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5AB4" w14:textId="77777777" w:rsidR="0068602B" w:rsidRPr="0068602B" w:rsidRDefault="0068602B" w:rsidP="0068602B">
      <w:pPr>
        <w:pStyle w:val="Heading1"/>
      </w:pPr>
      <w:r w:rsidRPr="0068602B">
        <w:t>CRS VENDOR TRAINING Q &amp; A</w:t>
      </w:r>
    </w:p>
    <w:p w14:paraId="2A5D93DD" w14:textId="77777777" w:rsidR="0068602B" w:rsidRDefault="0068602B">
      <w:pPr>
        <w:rPr>
          <w:rFonts w:ascii="Arial" w:hAnsi="Arial" w:cs="Arial"/>
          <w:b/>
          <w:bCs/>
          <w:color w:val="0070C0"/>
        </w:rPr>
      </w:pPr>
    </w:p>
    <w:p w14:paraId="5DD31E42" w14:textId="2850446B" w:rsidR="00736B2C" w:rsidRPr="00A84652" w:rsidRDefault="00736B2C">
      <w:pPr>
        <w:rPr>
          <w:rFonts w:ascii="Arial" w:hAnsi="Arial" w:cs="Arial"/>
          <w:b/>
          <w:bCs/>
          <w:color w:val="0070C0"/>
        </w:rPr>
      </w:pPr>
      <w:r w:rsidRPr="00A84652">
        <w:rPr>
          <w:rFonts w:ascii="Arial" w:hAnsi="Arial" w:cs="Arial"/>
          <w:b/>
          <w:bCs/>
          <w:color w:val="0070C0"/>
        </w:rPr>
        <w:t>Partial Payment for Dropouts</w:t>
      </w:r>
    </w:p>
    <w:p w14:paraId="1FEC7EFF" w14:textId="77777777" w:rsidR="00736B2C" w:rsidRPr="00A84652" w:rsidRDefault="00736B2C" w:rsidP="00736B2C">
      <w:pPr>
        <w:rPr>
          <w:rFonts w:ascii="Arial" w:hAnsi="Arial" w:cs="Arial"/>
          <w:b/>
          <w:bCs/>
          <w:i/>
          <w:iCs/>
        </w:rPr>
      </w:pPr>
    </w:p>
    <w:p w14:paraId="271BAD79" w14:textId="70765AFB" w:rsidR="00736B2C" w:rsidRDefault="00736B2C" w:rsidP="00736B2C">
      <w:pPr>
        <w:pStyle w:val="ListParagraph"/>
        <w:numPr>
          <w:ilvl w:val="0"/>
          <w:numId w:val="4"/>
        </w:numPr>
        <w:rPr>
          <w:rFonts w:ascii="Arial" w:hAnsi="Arial" w:cs="Arial"/>
          <w:b/>
          <w:bCs/>
        </w:rPr>
      </w:pPr>
      <w:r w:rsidRPr="00A84652">
        <w:rPr>
          <w:rFonts w:ascii="Arial" w:hAnsi="Arial" w:cs="Arial"/>
          <w:b/>
          <w:bCs/>
        </w:rPr>
        <w:t xml:space="preserve">Please explain </w:t>
      </w:r>
      <w:r w:rsidR="00A84652" w:rsidRPr="00A84652">
        <w:rPr>
          <w:rFonts w:ascii="Arial" w:hAnsi="Arial" w:cs="Arial"/>
          <w:b/>
          <w:bCs/>
        </w:rPr>
        <w:t>t</w:t>
      </w:r>
      <w:r w:rsidRPr="00A84652">
        <w:rPr>
          <w:rFonts w:ascii="Arial" w:hAnsi="Arial" w:cs="Arial"/>
          <w:b/>
          <w:bCs/>
        </w:rPr>
        <w:t>he specifics regarding “NO SHOWS.”  If a customer schedules a meeting with a vendor, whether in person or virtually, and the customer does not show, can the vendor charge for 30 minutes for the “no show?”</w:t>
      </w:r>
    </w:p>
    <w:p w14:paraId="0E9BCD73" w14:textId="77777777" w:rsidR="000D2602" w:rsidRPr="00A84652" w:rsidRDefault="000D2602" w:rsidP="000D2602">
      <w:pPr>
        <w:pStyle w:val="ListParagraph"/>
        <w:rPr>
          <w:rFonts w:ascii="Arial" w:hAnsi="Arial" w:cs="Arial"/>
          <w:b/>
          <w:bCs/>
        </w:rPr>
      </w:pPr>
    </w:p>
    <w:p w14:paraId="7253EF8C" w14:textId="0921B7D1" w:rsidR="00736B2C" w:rsidRPr="000D2602" w:rsidRDefault="00736B2C" w:rsidP="00736B2C">
      <w:pPr>
        <w:pStyle w:val="ListParagraph"/>
        <w:numPr>
          <w:ilvl w:val="1"/>
          <w:numId w:val="4"/>
        </w:numPr>
        <w:rPr>
          <w:rFonts w:ascii="Arial" w:hAnsi="Arial" w:cs="Arial"/>
          <w:b/>
          <w:bCs/>
        </w:rPr>
      </w:pPr>
      <w:r w:rsidRPr="204C7818">
        <w:rPr>
          <w:rFonts w:ascii="Arial" w:hAnsi="Arial" w:cs="Arial"/>
          <w:b/>
          <w:bCs/>
        </w:rPr>
        <w:t xml:space="preserve">NO. </w:t>
      </w:r>
      <w:r w:rsidRPr="204C7818">
        <w:rPr>
          <w:rFonts w:ascii="Arial" w:hAnsi="Arial" w:cs="Arial"/>
        </w:rPr>
        <w:t>ACCES-VR is no longer able to pay vendors a no-show rate</w:t>
      </w:r>
      <w:r w:rsidR="000F0CFE" w:rsidRPr="204C7818">
        <w:rPr>
          <w:rFonts w:ascii="Arial" w:hAnsi="Arial" w:cs="Arial"/>
        </w:rPr>
        <w:t xml:space="preserve">. </w:t>
      </w:r>
      <w:r w:rsidRPr="204C7818">
        <w:rPr>
          <w:rFonts w:ascii="Arial" w:hAnsi="Arial" w:cs="Arial"/>
        </w:rPr>
        <w:t>ACCES-VR can pay vendors for the work they completed with a customer who drops out of a service</w:t>
      </w:r>
      <w:r w:rsidR="000F0CFE" w:rsidRPr="204C7818">
        <w:rPr>
          <w:rFonts w:ascii="Arial" w:hAnsi="Arial" w:cs="Arial"/>
        </w:rPr>
        <w:t xml:space="preserve">. </w:t>
      </w:r>
      <w:r w:rsidRPr="204C7818">
        <w:rPr>
          <w:rFonts w:ascii="Arial" w:hAnsi="Arial" w:cs="Arial"/>
        </w:rPr>
        <w:t xml:space="preserve">Please refer to the </w:t>
      </w:r>
      <w:bookmarkStart w:id="0" w:name="_Int_qiGNwh4X"/>
      <w:r w:rsidRPr="204C7818">
        <w:rPr>
          <w:rFonts w:ascii="Arial" w:hAnsi="Arial" w:cs="Arial"/>
        </w:rPr>
        <w:t>CRS</w:t>
      </w:r>
      <w:bookmarkEnd w:id="0"/>
      <w:r w:rsidRPr="204C7818">
        <w:rPr>
          <w:rFonts w:ascii="Arial" w:hAnsi="Arial" w:cs="Arial"/>
        </w:rPr>
        <w:t xml:space="preserve"> Guide for </w:t>
      </w:r>
      <w:bookmarkStart w:id="1" w:name="_Int_JFzO1Ffl"/>
      <w:r w:rsidRPr="204C7818">
        <w:rPr>
          <w:rFonts w:ascii="Arial" w:hAnsi="Arial" w:cs="Arial"/>
        </w:rPr>
        <w:t>the</w:t>
      </w:r>
      <w:bookmarkEnd w:id="1"/>
      <w:r w:rsidRPr="204C7818">
        <w:rPr>
          <w:rFonts w:ascii="Arial" w:hAnsi="Arial" w:cs="Arial"/>
        </w:rPr>
        <w:t xml:space="preserve"> explanation of partial payments.</w:t>
      </w:r>
    </w:p>
    <w:p w14:paraId="2C3235A7" w14:textId="77777777" w:rsidR="000D2602" w:rsidRPr="00A84652" w:rsidRDefault="000D2602" w:rsidP="000D2602">
      <w:pPr>
        <w:pStyle w:val="ListParagraph"/>
        <w:ind w:left="1440"/>
        <w:rPr>
          <w:rFonts w:ascii="Arial" w:hAnsi="Arial" w:cs="Arial"/>
          <w:b/>
          <w:bCs/>
        </w:rPr>
      </w:pPr>
    </w:p>
    <w:p w14:paraId="46400816" w14:textId="4660F435" w:rsidR="00736B2C" w:rsidRDefault="00736B2C" w:rsidP="004E10D1">
      <w:pPr>
        <w:pStyle w:val="ListParagraph"/>
        <w:numPr>
          <w:ilvl w:val="0"/>
          <w:numId w:val="4"/>
        </w:numPr>
        <w:rPr>
          <w:rFonts w:ascii="Arial" w:hAnsi="Arial" w:cs="Arial"/>
          <w:b/>
          <w:bCs/>
        </w:rPr>
      </w:pPr>
      <w:r w:rsidRPr="00700146">
        <w:rPr>
          <w:rFonts w:ascii="Arial" w:hAnsi="Arial" w:cs="Arial"/>
          <w:b/>
          <w:bCs/>
        </w:rPr>
        <w:t xml:space="preserve">If someone is authorized for </w:t>
      </w:r>
      <w:r w:rsidR="00055721" w:rsidRPr="00700146">
        <w:rPr>
          <w:rFonts w:ascii="Arial" w:hAnsi="Arial" w:cs="Arial"/>
          <w:b/>
          <w:bCs/>
        </w:rPr>
        <w:t>10</w:t>
      </w:r>
      <w:r w:rsidRPr="00700146">
        <w:rPr>
          <w:rFonts w:ascii="Arial" w:hAnsi="Arial" w:cs="Arial"/>
          <w:b/>
          <w:bCs/>
        </w:rPr>
        <w:t xml:space="preserve"> units of a service and they decide they have enough information after 8 units, would the vendor still get full payment for 8 units?</w:t>
      </w:r>
    </w:p>
    <w:p w14:paraId="1586FD98" w14:textId="77777777" w:rsidR="000D2602" w:rsidRPr="00700146" w:rsidRDefault="000D2602" w:rsidP="000D2602">
      <w:pPr>
        <w:pStyle w:val="ListParagraph"/>
        <w:rPr>
          <w:rFonts w:ascii="Arial" w:hAnsi="Arial" w:cs="Arial"/>
          <w:b/>
          <w:bCs/>
        </w:rPr>
      </w:pPr>
    </w:p>
    <w:p w14:paraId="38E7E835" w14:textId="5C600A50" w:rsidR="00736B2C" w:rsidRPr="00A84652" w:rsidRDefault="00736B2C" w:rsidP="00736B2C">
      <w:pPr>
        <w:pStyle w:val="ListParagraph"/>
        <w:numPr>
          <w:ilvl w:val="1"/>
          <w:numId w:val="4"/>
        </w:numPr>
        <w:rPr>
          <w:rFonts w:ascii="Arial" w:hAnsi="Arial" w:cs="Arial"/>
          <w:b/>
          <w:bCs/>
        </w:rPr>
      </w:pPr>
      <w:r w:rsidRPr="00A84652">
        <w:rPr>
          <w:rFonts w:ascii="Arial" w:hAnsi="Arial" w:cs="Arial"/>
          <w:b/>
          <w:bCs/>
        </w:rPr>
        <w:t>YES</w:t>
      </w:r>
      <w:r w:rsidR="00055721" w:rsidRPr="00A84652">
        <w:rPr>
          <w:rFonts w:ascii="Arial" w:hAnsi="Arial" w:cs="Arial"/>
          <w:b/>
          <w:bCs/>
        </w:rPr>
        <w:t xml:space="preserve">. </w:t>
      </w:r>
      <w:r w:rsidRPr="00A84652">
        <w:rPr>
          <w:rFonts w:ascii="Arial" w:hAnsi="Arial" w:cs="Arial"/>
        </w:rPr>
        <w:t>Vendors can bill for the 8 units of service completed when the customer no longer wishes to use the remaining units</w:t>
      </w:r>
      <w:r w:rsidR="000F0CFE" w:rsidRPr="00A84652">
        <w:rPr>
          <w:rFonts w:ascii="Arial" w:hAnsi="Arial" w:cs="Arial"/>
        </w:rPr>
        <w:t xml:space="preserve">. </w:t>
      </w:r>
      <w:r w:rsidRPr="00A84652">
        <w:rPr>
          <w:rFonts w:ascii="Arial" w:hAnsi="Arial" w:cs="Arial"/>
        </w:rPr>
        <w:t>Vendors need to request that all remaining units be canceled.</w:t>
      </w:r>
    </w:p>
    <w:p w14:paraId="7CBBAEE8" w14:textId="77777777" w:rsidR="00736B2C" w:rsidRPr="00A84652" w:rsidRDefault="00736B2C" w:rsidP="00736B2C">
      <w:pPr>
        <w:rPr>
          <w:rFonts w:ascii="Arial" w:hAnsi="Arial" w:cs="Arial"/>
          <w:b/>
          <w:bCs/>
        </w:rPr>
      </w:pPr>
    </w:p>
    <w:p w14:paraId="21A443CF" w14:textId="35CA1BE4" w:rsidR="00736B2C" w:rsidRPr="00A84652" w:rsidRDefault="00736B2C" w:rsidP="00736B2C">
      <w:pPr>
        <w:rPr>
          <w:rFonts w:ascii="Arial" w:hAnsi="Arial" w:cs="Arial"/>
          <w:b/>
          <w:bCs/>
          <w:color w:val="0070C0"/>
        </w:rPr>
      </w:pPr>
      <w:r w:rsidRPr="00A84652">
        <w:rPr>
          <w:rFonts w:ascii="Arial" w:hAnsi="Arial" w:cs="Arial"/>
          <w:b/>
          <w:bCs/>
          <w:color w:val="0070C0"/>
        </w:rPr>
        <w:t>Pre-ETS and Potentially Eligible (PE)</w:t>
      </w:r>
    </w:p>
    <w:p w14:paraId="08F600E3" w14:textId="27FC8C8A" w:rsidR="00736B2C" w:rsidRPr="00A84652" w:rsidRDefault="00736B2C" w:rsidP="00736B2C">
      <w:pPr>
        <w:rPr>
          <w:rFonts w:ascii="Arial" w:hAnsi="Arial" w:cs="Arial"/>
          <w:b/>
          <w:bCs/>
        </w:rPr>
      </w:pPr>
    </w:p>
    <w:p w14:paraId="1322D716" w14:textId="05B5DDA1" w:rsidR="00736B2C" w:rsidRDefault="00D37F81" w:rsidP="00736B2C">
      <w:pPr>
        <w:pStyle w:val="ListParagraph"/>
        <w:numPr>
          <w:ilvl w:val="0"/>
          <w:numId w:val="9"/>
        </w:numPr>
        <w:rPr>
          <w:rFonts w:ascii="Arial" w:hAnsi="Arial" w:cs="Arial"/>
          <w:b/>
          <w:bCs/>
        </w:rPr>
      </w:pPr>
      <w:r w:rsidRPr="00A84652">
        <w:rPr>
          <w:rFonts w:ascii="Arial" w:hAnsi="Arial" w:cs="Arial"/>
          <w:b/>
          <w:bCs/>
        </w:rPr>
        <w:t>Pre-ETS are no longer end of service reports</w:t>
      </w:r>
      <w:r w:rsidR="00055721" w:rsidRPr="00A84652">
        <w:rPr>
          <w:rFonts w:ascii="Arial" w:hAnsi="Arial" w:cs="Arial"/>
          <w:b/>
          <w:bCs/>
        </w:rPr>
        <w:t xml:space="preserve">? </w:t>
      </w:r>
      <w:r w:rsidRPr="00A84652">
        <w:rPr>
          <w:rFonts w:ascii="Arial" w:hAnsi="Arial" w:cs="Arial"/>
          <w:b/>
          <w:bCs/>
        </w:rPr>
        <w:t>They are due in 10 days now, correct?</w:t>
      </w:r>
    </w:p>
    <w:p w14:paraId="62D55641" w14:textId="77777777" w:rsidR="000D2602" w:rsidRPr="00A84652" w:rsidRDefault="000D2602" w:rsidP="000D2602">
      <w:pPr>
        <w:pStyle w:val="ListParagraph"/>
        <w:rPr>
          <w:rFonts w:ascii="Arial" w:hAnsi="Arial" w:cs="Arial"/>
          <w:b/>
          <w:bCs/>
        </w:rPr>
      </w:pPr>
    </w:p>
    <w:p w14:paraId="59408866" w14:textId="694605ED" w:rsidR="00D37F81" w:rsidRPr="000D2602" w:rsidRDefault="00D37F81" w:rsidP="00D37F81">
      <w:pPr>
        <w:pStyle w:val="ListParagraph"/>
        <w:numPr>
          <w:ilvl w:val="1"/>
          <w:numId w:val="9"/>
        </w:numPr>
        <w:rPr>
          <w:rFonts w:ascii="Arial" w:hAnsi="Arial" w:cs="Arial"/>
          <w:b/>
          <w:bCs/>
        </w:rPr>
      </w:pPr>
      <w:r w:rsidRPr="204C7818">
        <w:rPr>
          <w:rFonts w:ascii="Arial" w:hAnsi="Arial" w:cs="Arial"/>
          <w:b/>
          <w:bCs/>
        </w:rPr>
        <w:t xml:space="preserve">YES. </w:t>
      </w:r>
      <w:bookmarkStart w:id="2" w:name="_Int_fKsAegY5"/>
      <w:r w:rsidRPr="204C7818">
        <w:rPr>
          <w:rFonts w:ascii="Arial" w:hAnsi="Arial" w:cs="Arial"/>
        </w:rPr>
        <w:t xml:space="preserve">Pre-ETS and PE Pre-ETS reports are due within </w:t>
      </w:r>
      <w:bookmarkStart w:id="3" w:name="_Int_GFZvAEyr"/>
      <w:r w:rsidRPr="204C7818">
        <w:rPr>
          <w:rFonts w:ascii="Arial" w:hAnsi="Arial" w:cs="Arial"/>
        </w:rPr>
        <w:t>10 days</w:t>
      </w:r>
      <w:bookmarkEnd w:id="3"/>
      <w:r w:rsidRPr="204C7818">
        <w:rPr>
          <w:rFonts w:ascii="Arial" w:hAnsi="Arial" w:cs="Arial"/>
        </w:rPr>
        <w:t xml:space="preserve"> of the completion of the service</w:t>
      </w:r>
      <w:r w:rsidR="00055721" w:rsidRPr="204C7818">
        <w:rPr>
          <w:rFonts w:ascii="Arial" w:hAnsi="Arial" w:cs="Arial"/>
        </w:rPr>
        <w:t>.</w:t>
      </w:r>
      <w:bookmarkEnd w:id="2"/>
      <w:r w:rsidR="00055721" w:rsidRPr="204C7818">
        <w:rPr>
          <w:rFonts w:ascii="Arial" w:hAnsi="Arial" w:cs="Arial"/>
        </w:rPr>
        <w:t xml:space="preserve"> </w:t>
      </w:r>
      <w:r w:rsidRPr="204C7818">
        <w:rPr>
          <w:rFonts w:ascii="Arial" w:hAnsi="Arial" w:cs="Arial"/>
        </w:rPr>
        <w:t xml:space="preserve">Completion of service refers to the units of service the vendor completed during the </w:t>
      </w:r>
      <w:bookmarkStart w:id="4" w:name="_Int_Ccxn5fIy"/>
      <w:r w:rsidRPr="204C7818">
        <w:rPr>
          <w:rFonts w:ascii="Arial" w:hAnsi="Arial" w:cs="Arial"/>
        </w:rPr>
        <w:t>timeframe</w:t>
      </w:r>
      <w:bookmarkEnd w:id="4"/>
      <w:r w:rsidRPr="204C7818">
        <w:rPr>
          <w:rFonts w:ascii="Arial" w:hAnsi="Arial" w:cs="Arial"/>
        </w:rPr>
        <w:t xml:space="preserve"> that the submitted deliverable report covers.</w:t>
      </w:r>
    </w:p>
    <w:p w14:paraId="5AA13A51" w14:textId="77777777" w:rsidR="000D2602" w:rsidRPr="00A84652" w:rsidRDefault="000D2602" w:rsidP="000D2602">
      <w:pPr>
        <w:pStyle w:val="ListParagraph"/>
        <w:ind w:left="1440"/>
        <w:rPr>
          <w:rFonts w:ascii="Arial" w:hAnsi="Arial" w:cs="Arial"/>
          <w:b/>
          <w:bCs/>
        </w:rPr>
      </w:pPr>
    </w:p>
    <w:p w14:paraId="6D2CE475" w14:textId="79856EB5" w:rsidR="00D37F81" w:rsidRDefault="00D37F81" w:rsidP="00D37F81">
      <w:pPr>
        <w:pStyle w:val="ListParagraph"/>
        <w:numPr>
          <w:ilvl w:val="0"/>
          <w:numId w:val="9"/>
        </w:numPr>
        <w:rPr>
          <w:rFonts w:ascii="Arial" w:hAnsi="Arial" w:cs="Arial"/>
          <w:b/>
          <w:bCs/>
        </w:rPr>
      </w:pPr>
      <w:r w:rsidRPr="00A84652">
        <w:rPr>
          <w:rFonts w:ascii="Arial" w:hAnsi="Arial" w:cs="Arial"/>
          <w:b/>
          <w:bCs/>
        </w:rPr>
        <w:t xml:space="preserve">Can we report on more than </w:t>
      </w:r>
      <w:r w:rsidR="00055721" w:rsidRPr="00A84652">
        <w:rPr>
          <w:rFonts w:ascii="Arial" w:hAnsi="Arial" w:cs="Arial"/>
          <w:b/>
          <w:bCs/>
        </w:rPr>
        <w:t>one</w:t>
      </w:r>
      <w:r w:rsidRPr="00A84652">
        <w:rPr>
          <w:rFonts w:ascii="Arial" w:hAnsi="Arial" w:cs="Arial"/>
          <w:b/>
          <w:bCs/>
        </w:rPr>
        <w:t xml:space="preserve"> unit on the new reports if the activities were conducted?</w:t>
      </w:r>
    </w:p>
    <w:p w14:paraId="1EB43A4B" w14:textId="77777777" w:rsidR="000D2602" w:rsidRPr="00A84652" w:rsidRDefault="000D2602" w:rsidP="000D2602">
      <w:pPr>
        <w:pStyle w:val="ListParagraph"/>
        <w:rPr>
          <w:rFonts w:ascii="Arial" w:hAnsi="Arial" w:cs="Arial"/>
          <w:b/>
          <w:bCs/>
        </w:rPr>
      </w:pPr>
    </w:p>
    <w:p w14:paraId="01C00BA0" w14:textId="1F582ACA" w:rsidR="00D37F81" w:rsidRPr="000D2602" w:rsidRDefault="00D37F81" w:rsidP="00D37F81">
      <w:pPr>
        <w:pStyle w:val="ListParagraph"/>
        <w:numPr>
          <w:ilvl w:val="1"/>
          <w:numId w:val="9"/>
        </w:numPr>
        <w:rPr>
          <w:rFonts w:ascii="Arial" w:hAnsi="Arial" w:cs="Arial"/>
          <w:b/>
          <w:bCs/>
        </w:rPr>
      </w:pPr>
      <w:r w:rsidRPr="204C7818">
        <w:rPr>
          <w:rFonts w:ascii="Arial" w:hAnsi="Arial" w:cs="Arial"/>
          <w:b/>
          <w:bCs/>
        </w:rPr>
        <w:t>YES</w:t>
      </w:r>
      <w:r w:rsidR="00055721" w:rsidRPr="204C7818">
        <w:rPr>
          <w:rFonts w:ascii="Arial" w:hAnsi="Arial" w:cs="Arial"/>
          <w:b/>
          <w:bCs/>
        </w:rPr>
        <w:t xml:space="preserve">. </w:t>
      </w:r>
      <w:r w:rsidRPr="204C7818">
        <w:rPr>
          <w:rFonts w:ascii="Arial" w:hAnsi="Arial" w:cs="Arial"/>
        </w:rPr>
        <w:t xml:space="preserve">Vendors should submit billing for all units completed during the </w:t>
      </w:r>
      <w:bookmarkStart w:id="5" w:name="_Int_1F4tNhMW"/>
      <w:r w:rsidRPr="204C7818">
        <w:rPr>
          <w:rFonts w:ascii="Arial" w:hAnsi="Arial" w:cs="Arial"/>
        </w:rPr>
        <w:t>timeframe</w:t>
      </w:r>
      <w:bookmarkEnd w:id="5"/>
      <w:r w:rsidRPr="204C7818">
        <w:rPr>
          <w:rFonts w:ascii="Arial" w:hAnsi="Arial" w:cs="Arial"/>
        </w:rPr>
        <w:t xml:space="preserve"> that the submitted deliverable report covers.</w:t>
      </w:r>
    </w:p>
    <w:p w14:paraId="7135C038" w14:textId="77777777" w:rsidR="000D2602" w:rsidRPr="00A84652" w:rsidRDefault="000D2602" w:rsidP="000D2602">
      <w:pPr>
        <w:pStyle w:val="ListParagraph"/>
        <w:ind w:left="1440"/>
        <w:rPr>
          <w:rFonts w:ascii="Arial" w:hAnsi="Arial" w:cs="Arial"/>
          <w:b/>
          <w:bCs/>
        </w:rPr>
      </w:pPr>
    </w:p>
    <w:p w14:paraId="75A2023A" w14:textId="792F5EF5" w:rsidR="00D37F81" w:rsidRDefault="00D37F81" w:rsidP="00D37F81">
      <w:pPr>
        <w:pStyle w:val="ListParagraph"/>
        <w:numPr>
          <w:ilvl w:val="0"/>
          <w:numId w:val="9"/>
        </w:numPr>
        <w:rPr>
          <w:rFonts w:ascii="Arial" w:hAnsi="Arial" w:cs="Arial"/>
          <w:b/>
          <w:bCs/>
        </w:rPr>
      </w:pPr>
      <w:r w:rsidRPr="204C7818">
        <w:rPr>
          <w:rFonts w:ascii="Arial" w:hAnsi="Arial" w:cs="Arial"/>
          <w:b/>
          <w:bCs/>
        </w:rPr>
        <w:t xml:space="preserve">Will there be any notification in Aware that a current PE student has signed their IPE for traditional </w:t>
      </w:r>
      <w:bookmarkStart w:id="6" w:name="_Int_x44i4Zxa"/>
      <w:r w:rsidRPr="204C7818">
        <w:rPr>
          <w:rFonts w:ascii="Arial" w:hAnsi="Arial" w:cs="Arial"/>
          <w:b/>
          <w:bCs/>
        </w:rPr>
        <w:t>VR</w:t>
      </w:r>
      <w:bookmarkEnd w:id="6"/>
      <w:r w:rsidRPr="204C7818">
        <w:rPr>
          <w:rFonts w:ascii="Arial" w:hAnsi="Arial" w:cs="Arial"/>
          <w:b/>
          <w:bCs/>
        </w:rPr>
        <w:t xml:space="preserve"> services?</w:t>
      </w:r>
    </w:p>
    <w:p w14:paraId="00766048" w14:textId="77777777" w:rsidR="000D2602" w:rsidRPr="00A84652" w:rsidRDefault="000D2602" w:rsidP="000D2602">
      <w:pPr>
        <w:pStyle w:val="ListParagraph"/>
        <w:rPr>
          <w:rFonts w:ascii="Arial" w:hAnsi="Arial" w:cs="Arial"/>
          <w:b/>
          <w:bCs/>
        </w:rPr>
      </w:pPr>
    </w:p>
    <w:p w14:paraId="1E1E896B" w14:textId="450CB8A9" w:rsidR="00D37F81" w:rsidRPr="00A84652" w:rsidRDefault="00055721" w:rsidP="00D37F81">
      <w:pPr>
        <w:pStyle w:val="ListParagraph"/>
        <w:numPr>
          <w:ilvl w:val="1"/>
          <w:numId w:val="9"/>
        </w:numPr>
        <w:rPr>
          <w:rFonts w:ascii="Arial" w:hAnsi="Arial" w:cs="Arial"/>
          <w:b/>
          <w:bCs/>
        </w:rPr>
      </w:pPr>
      <w:r w:rsidRPr="00A84652">
        <w:rPr>
          <w:rFonts w:ascii="Arial" w:hAnsi="Arial" w:cs="Arial"/>
          <w:b/>
          <w:bCs/>
        </w:rPr>
        <w:lastRenderedPageBreak/>
        <w:t xml:space="preserve">NO. </w:t>
      </w:r>
      <w:r w:rsidR="00D37F81" w:rsidRPr="00A84652">
        <w:rPr>
          <w:rFonts w:ascii="Arial" w:hAnsi="Arial" w:cs="Arial"/>
        </w:rPr>
        <w:t>Vendors serving potentially eligible customers will need to contact the Senior TAYS VRC in the District Office to assess the PE customer’s continued eligibility for PE services.</w:t>
      </w:r>
    </w:p>
    <w:p w14:paraId="5264D755" w14:textId="6E2B2C4F" w:rsidR="00D37F81" w:rsidRDefault="00D37F81" w:rsidP="00D37F81">
      <w:pPr>
        <w:pStyle w:val="ListParagraph"/>
        <w:numPr>
          <w:ilvl w:val="0"/>
          <w:numId w:val="9"/>
        </w:numPr>
        <w:rPr>
          <w:rFonts w:ascii="Arial" w:hAnsi="Arial" w:cs="Arial"/>
          <w:b/>
          <w:bCs/>
        </w:rPr>
      </w:pPr>
      <w:r w:rsidRPr="00A84652">
        <w:rPr>
          <w:rFonts w:ascii="Arial" w:hAnsi="Arial" w:cs="Arial"/>
          <w:b/>
          <w:bCs/>
        </w:rPr>
        <w:t>Do vendors identify PE clients and let VRC know or do the VRCs let the vendors know about PE students?</w:t>
      </w:r>
    </w:p>
    <w:p w14:paraId="535FE6C1" w14:textId="77777777" w:rsidR="000D2602" w:rsidRPr="00A84652" w:rsidRDefault="000D2602" w:rsidP="000D2602">
      <w:pPr>
        <w:pStyle w:val="ListParagraph"/>
        <w:rPr>
          <w:rFonts w:ascii="Arial" w:hAnsi="Arial" w:cs="Arial"/>
          <w:b/>
          <w:bCs/>
        </w:rPr>
      </w:pPr>
    </w:p>
    <w:p w14:paraId="52FC6076" w14:textId="53BB0A24" w:rsidR="00D37F81" w:rsidRPr="000D2602" w:rsidRDefault="00D37F81" w:rsidP="00D37F81">
      <w:pPr>
        <w:pStyle w:val="ListParagraph"/>
        <w:numPr>
          <w:ilvl w:val="1"/>
          <w:numId w:val="9"/>
        </w:numPr>
        <w:rPr>
          <w:rFonts w:ascii="Arial" w:hAnsi="Arial" w:cs="Arial"/>
          <w:b/>
          <w:bCs/>
        </w:rPr>
      </w:pPr>
      <w:r w:rsidRPr="00A84652">
        <w:rPr>
          <w:rFonts w:ascii="Arial" w:hAnsi="Arial" w:cs="Arial"/>
        </w:rPr>
        <w:t>Vendors will provide a referral to ACCES-VR for PE students.</w:t>
      </w:r>
    </w:p>
    <w:p w14:paraId="0A0045F4" w14:textId="77777777" w:rsidR="000D2602" w:rsidRPr="00A84652" w:rsidRDefault="000D2602" w:rsidP="000D2602">
      <w:pPr>
        <w:pStyle w:val="ListParagraph"/>
        <w:ind w:left="1440"/>
        <w:rPr>
          <w:rFonts w:ascii="Arial" w:hAnsi="Arial" w:cs="Arial"/>
          <w:b/>
          <w:bCs/>
        </w:rPr>
      </w:pPr>
    </w:p>
    <w:p w14:paraId="6EAC1B46" w14:textId="1E8D267F" w:rsidR="00D37F81" w:rsidRDefault="00D37F81" w:rsidP="00D37F81">
      <w:pPr>
        <w:pStyle w:val="ListParagraph"/>
        <w:numPr>
          <w:ilvl w:val="0"/>
          <w:numId w:val="9"/>
        </w:numPr>
        <w:rPr>
          <w:rFonts w:ascii="Arial" w:hAnsi="Arial" w:cs="Arial"/>
          <w:b/>
          <w:bCs/>
        </w:rPr>
      </w:pPr>
      <w:r w:rsidRPr="204C7818">
        <w:rPr>
          <w:rFonts w:ascii="Arial" w:hAnsi="Arial" w:cs="Arial"/>
          <w:b/>
          <w:bCs/>
        </w:rPr>
        <w:t>Do the VRC</w:t>
      </w:r>
      <w:r w:rsidR="000D2602">
        <w:rPr>
          <w:rFonts w:ascii="Arial" w:hAnsi="Arial" w:cs="Arial"/>
          <w:b/>
          <w:bCs/>
        </w:rPr>
        <w:t>’</w:t>
      </w:r>
      <w:r w:rsidRPr="204C7818">
        <w:rPr>
          <w:rFonts w:ascii="Arial" w:hAnsi="Arial" w:cs="Arial"/>
          <w:b/>
          <w:bCs/>
        </w:rPr>
        <w:t>s have limits</w:t>
      </w:r>
      <w:r w:rsidR="000D2602">
        <w:rPr>
          <w:rFonts w:ascii="Arial" w:hAnsi="Arial" w:cs="Arial"/>
          <w:b/>
          <w:bCs/>
        </w:rPr>
        <w:t xml:space="preserve"> </w:t>
      </w:r>
      <w:r w:rsidR="2A551AAF" w:rsidRPr="204C7818">
        <w:rPr>
          <w:rFonts w:ascii="Arial" w:hAnsi="Arial" w:cs="Arial"/>
          <w:b/>
          <w:bCs/>
        </w:rPr>
        <w:t>on</w:t>
      </w:r>
      <w:r w:rsidRPr="204C7818">
        <w:rPr>
          <w:rFonts w:ascii="Arial" w:hAnsi="Arial" w:cs="Arial"/>
          <w:b/>
          <w:bCs/>
        </w:rPr>
        <w:t xml:space="preserve"> how many units can be authorized for </w:t>
      </w:r>
      <w:bookmarkStart w:id="7" w:name="_Int_mraB9Xfj"/>
      <w:r w:rsidRPr="204C7818">
        <w:rPr>
          <w:rFonts w:ascii="Arial" w:hAnsi="Arial" w:cs="Arial"/>
          <w:b/>
          <w:bCs/>
        </w:rPr>
        <w:t>Pre-ETS</w:t>
      </w:r>
      <w:bookmarkEnd w:id="7"/>
      <w:r w:rsidRPr="204C7818">
        <w:rPr>
          <w:rFonts w:ascii="Arial" w:hAnsi="Arial" w:cs="Arial"/>
          <w:b/>
          <w:bCs/>
        </w:rPr>
        <w:t xml:space="preserve"> services</w:t>
      </w:r>
      <w:r w:rsidR="00055721" w:rsidRPr="204C7818">
        <w:rPr>
          <w:rFonts w:ascii="Arial" w:hAnsi="Arial" w:cs="Arial"/>
          <w:b/>
          <w:bCs/>
        </w:rPr>
        <w:t xml:space="preserve">? </w:t>
      </w:r>
      <w:r w:rsidRPr="204C7818">
        <w:rPr>
          <w:rFonts w:ascii="Arial" w:hAnsi="Arial" w:cs="Arial"/>
          <w:b/>
          <w:bCs/>
        </w:rPr>
        <w:t>Can we request a specific number of units?</w:t>
      </w:r>
    </w:p>
    <w:p w14:paraId="7988B6FD" w14:textId="77777777" w:rsidR="000D2602" w:rsidRPr="00A84652" w:rsidRDefault="000D2602" w:rsidP="000D2602">
      <w:pPr>
        <w:pStyle w:val="ListParagraph"/>
        <w:rPr>
          <w:rFonts w:ascii="Arial" w:hAnsi="Arial" w:cs="Arial"/>
          <w:b/>
          <w:bCs/>
        </w:rPr>
      </w:pPr>
    </w:p>
    <w:p w14:paraId="4F94A469" w14:textId="0F598218" w:rsidR="003B54FA" w:rsidRPr="000D2602" w:rsidRDefault="00D37F81" w:rsidP="003B54FA">
      <w:pPr>
        <w:pStyle w:val="ListParagraph"/>
        <w:numPr>
          <w:ilvl w:val="1"/>
          <w:numId w:val="9"/>
        </w:numPr>
        <w:rPr>
          <w:rFonts w:ascii="Arial" w:hAnsi="Arial" w:cs="Arial"/>
          <w:b/>
          <w:bCs/>
        </w:rPr>
      </w:pPr>
      <w:r w:rsidRPr="00A84652">
        <w:rPr>
          <w:rFonts w:ascii="Arial" w:hAnsi="Arial" w:cs="Arial"/>
          <w:b/>
          <w:bCs/>
        </w:rPr>
        <w:t xml:space="preserve">NO. </w:t>
      </w:r>
      <w:r w:rsidRPr="00A84652">
        <w:rPr>
          <w:rFonts w:ascii="Arial" w:hAnsi="Arial" w:cs="Arial"/>
        </w:rPr>
        <w:t>Most services in this new contract do not have unit caps but VRC</w:t>
      </w:r>
      <w:r w:rsidR="00AF46C0">
        <w:rPr>
          <w:rFonts w:ascii="Arial" w:hAnsi="Arial" w:cs="Arial"/>
        </w:rPr>
        <w:t>’</w:t>
      </w:r>
      <w:r w:rsidRPr="00A84652">
        <w:rPr>
          <w:rFonts w:ascii="Arial" w:hAnsi="Arial" w:cs="Arial"/>
        </w:rPr>
        <w:t>s will be using their professional judgment based on their assessment of the customer’s need to determine the number of units to be authorized.</w:t>
      </w:r>
    </w:p>
    <w:p w14:paraId="31BE9E50" w14:textId="77777777" w:rsidR="000D2602" w:rsidRPr="00A84652" w:rsidRDefault="000D2602" w:rsidP="000D2602">
      <w:pPr>
        <w:pStyle w:val="ListParagraph"/>
        <w:ind w:left="1440"/>
        <w:rPr>
          <w:rFonts w:ascii="Arial" w:hAnsi="Arial" w:cs="Arial"/>
          <w:b/>
          <w:bCs/>
        </w:rPr>
      </w:pPr>
    </w:p>
    <w:p w14:paraId="0E6C40FC" w14:textId="3DE5B789" w:rsidR="003B54FA" w:rsidRDefault="003B54FA" w:rsidP="003B54FA">
      <w:pPr>
        <w:pStyle w:val="ListParagraph"/>
        <w:numPr>
          <w:ilvl w:val="0"/>
          <w:numId w:val="9"/>
        </w:numPr>
        <w:rPr>
          <w:rFonts w:ascii="Arial" w:hAnsi="Arial" w:cs="Arial"/>
          <w:b/>
          <w:bCs/>
        </w:rPr>
      </w:pPr>
      <w:r w:rsidRPr="204C7818">
        <w:rPr>
          <w:rFonts w:ascii="Arial" w:hAnsi="Arial" w:cs="Arial"/>
          <w:b/>
          <w:bCs/>
        </w:rPr>
        <w:t xml:space="preserve">If you are an existing CRS vendor but did not provide PE in the past, are you eligible to </w:t>
      </w:r>
      <w:r w:rsidR="34ECE552" w:rsidRPr="204C7818">
        <w:rPr>
          <w:rFonts w:ascii="Arial" w:hAnsi="Arial" w:cs="Arial"/>
          <w:b/>
          <w:bCs/>
        </w:rPr>
        <w:t>provide</w:t>
      </w:r>
      <w:r w:rsidRPr="204C7818">
        <w:rPr>
          <w:rFonts w:ascii="Arial" w:hAnsi="Arial" w:cs="Arial"/>
          <w:b/>
          <w:bCs/>
        </w:rPr>
        <w:t xml:space="preserve"> this service prior to a fully executed contract?</w:t>
      </w:r>
    </w:p>
    <w:p w14:paraId="4C916F60" w14:textId="77777777" w:rsidR="000D2602" w:rsidRPr="00A84652" w:rsidRDefault="000D2602" w:rsidP="000D2602">
      <w:pPr>
        <w:pStyle w:val="ListParagraph"/>
        <w:rPr>
          <w:rFonts w:ascii="Arial" w:hAnsi="Arial" w:cs="Arial"/>
          <w:b/>
          <w:bCs/>
        </w:rPr>
      </w:pPr>
    </w:p>
    <w:p w14:paraId="7344412D" w14:textId="72F13BE9" w:rsidR="003B54FA" w:rsidRPr="000D2602" w:rsidRDefault="003B54FA" w:rsidP="003B54FA">
      <w:pPr>
        <w:pStyle w:val="ListParagraph"/>
        <w:numPr>
          <w:ilvl w:val="1"/>
          <w:numId w:val="9"/>
        </w:numPr>
        <w:rPr>
          <w:rFonts w:ascii="Arial" w:hAnsi="Arial" w:cs="Arial"/>
          <w:b/>
          <w:bCs/>
        </w:rPr>
      </w:pPr>
      <w:r w:rsidRPr="204C7818">
        <w:rPr>
          <w:rFonts w:ascii="Arial" w:hAnsi="Arial" w:cs="Arial"/>
          <w:b/>
          <w:bCs/>
        </w:rPr>
        <w:t xml:space="preserve">YES. </w:t>
      </w:r>
      <w:r w:rsidRPr="204C7818">
        <w:rPr>
          <w:rFonts w:ascii="Arial" w:hAnsi="Arial" w:cs="Arial"/>
        </w:rPr>
        <w:t xml:space="preserve">Existing providers can provide new services under the </w:t>
      </w:r>
      <w:r w:rsidR="0A86B6FC" w:rsidRPr="204C7818">
        <w:rPr>
          <w:rFonts w:ascii="Arial" w:hAnsi="Arial" w:cs="Arial"/>
        </w:rPr>
        <w:t>contract</w:t>
      </w:r>
      <w:r w:rsidRPr="204C7818">
        <w:rPr>
          <w:rFonts w:ascii="Arial" w:hAnsi="Arial" w:cs="Arial"/>
        </w:rPr>
        <w:t xml:space="preserve"> as well as services they provided under the prior contract</w:t>
      </w:r>
      <w:r w:rsidR="00700146" w:rsidRPr="204C7818">
        <w:rPr>
          <w:rFonts w:ascii="Arial" w:hAnsi="Arial" w:cs="Arial"/>
        </w:rPr>
        <w:t xml:space="preserve">. </w:t>
      </w:r>
    </w:p>
    <w:p w14:paraId="4F8AD4F5" w14:textId="77777777" w:rsidR="000D2602" w:rsidRPr="00A84652" w:rsidRDefault="000D2602" w:rsidP="000D2602">
      <w:pPr>
        <w:pStyle w:val="ListParagraph"/>
        <w:ind w:left="1440"/>
        <w:rPr>
          <w:rFonts w:ascii="Arial" w:hAnsi="Arial" w:cs="Arial"/>
          <w:b/>
          <w:bCs/>
        </w:rPr>
      </w:pPr>
    </w:p>
    <w:p w14:paraId="4619F373" w14:textId="51F63F7F" w:rsidR="003B54FA" w:rsidRDefault="003B54FA" w:rsidP="003B54FA">
      <w:pPr>
        <w:pStyle w:val="ListParagraph"/>
        <w:numPr>
          <w:ilvl w:val="0"/>
          <w:numId w:val="9"/>
        </w:numPr>
        <w:rPr>
          <w:rFonts w:ascii="Arial" w:hAnsi="Arial" w:cs="Arial"/>
          <w:b/>
          <w:bCs/>
        </w:rPr>
      </w:pPr>
      <w:r w:rsidRPr="00A84652">
        <w:rPr>
          <w:rFonts w:ascii="Arial" w:hAnsi="Arial" w:cs="Arial"/>
          <w:b/>
          <w:bCs/>
        </w:rPr>
        <w:t>If the vendor receives an authorization for PE and completes the services, would they then refer them for additional ACCES-VR services?</w:t>
      </w:r>
    </w:p>
    <w:p w14:paraId="795A6561" w14:textId="77777777" w:rsidR="000D2602" w:rsidRPr="00A84652" w:rsidRDefault="000D2602" w:rsidP="000D2602">
      <w:pPr>
        <w:pStyle w:val="ListParagraph"/>
        <w:rPr>
          <w:rFonts w:ascii="Arial" w:hAnsi="Arial" w:cs="Arial"/>
          <w:b/>
          <w:bCs/>
        </w:rPr>
      </w:pPr>
    </w:p>
    <w:p w14:paraId="19FBF4B7" w14:textId="20FAC584" w:rsidR="003B54FA" w:rsidRPr="000D2602" w:rsidRDefault="003B54FA" w:rsidP="003B54FA">
      <w:pPr>
        <w:pStyle w:val="ListParagraph"/>
        <w:numPr>
          <w:ilvl w:val="1"/>
          <w:numId w:val="9"/>
        </w:numPr>
        <w:rPr>
          <w:rFonts w:ascii="Arial" w:hAnsi="Arial" w:cs="Arial"/>
          <w:b/>
          <w:bCs/>
        </w:rPr>
      </w:pPr>
      <w:r w:rsidRPr="00A84652">
        <w:rPr>
          <w:rFonts w:ascii="Arial" w:hAnsi="Arial" w:cs="Arial"/>
        </w:rPr>
        <w:t>Vendors should speak to the Senior Vocational Rehabilitation Counselor Transition and Youth Services (SVRC TAYS) in the District Office they are serving the PE customer under to discuss this.</w:t>
      </w:r>
    </w:p>
    <w:p w14:paraId="66755B75" w14:textId="77777777" w:rsidR="000D2602" w:rsidRPr="00A84652" w:rsidRDefault="000D2602" w:rsidP="000D2602">
      <w:pPr>
        <w:pStyle w:val="ListParagraph"/>
        <w:ind w:left="1440"/>
        <w:rPr>
          <w:rFonts w:ascii="Arial" w:hAnsi="Arial" w:cs="Arial"/>
          <w:b/>
          <w:bCs/>
        </w:rPr>
      </w:pPr>
    </w:p>
    <w:p w14:paraId="501394FF" w14:textId="6C201D73" w:rsidR="003B54FA" w:rsidRDefault="003B54FA" w:rsidP="003B54FA">
      <w:pPr>
        <w:pStyle w:val="ListParagraph"/>
        <w:numPr>
          <w:ilvl w:val="0"/>
          <w:numId w:val="9"/>
        </w:numPr>
        <w:rPr>
          <w:rFonts w:ascii="Arial" w:hAnsi="Arial" w:cs="Arial"/>
          <w:b/>
          <w:bCs/>
        </w:rPr>
      </w:pPr>
      <w:r w:rsidRPr="00A84652">
        <w:rPr>
          <w:rFonts w:ascii="Arial" w:hAnsi="Arial" w:cs="Arial"/>
          <w:b/>
          <w:bCs/>
        </w:rPr>
        <w:t>If we identify a PE person, do we just put a referral into the system</w:t>
      </w:r>
      <w:r w:rsidR="00700146" w:rsidRPr="00A84652">
        <w:rPr>
          <w:rFonts w:ascii="Arial" w:hAnsi="Arial" w:cs="Arial"/>
          <w:b/>
          <w:bCs/>
        </w:rPr>
        <w:t xml:space="preserve">? </w:t>
      </w:r>
      <w:r w:rsidRPr="00A84652">
        <w:rPr>
          <w:rFonts w:ascii="Arial" w:hAnsi="Arial" w:cs="Arial"/>
          <w:b/>
          <w:bCs/>
        </w:rPr>
        <w:t>Or do we reach out to a specific person at our local office for them to verify and confirm their ability to serve before starting with that person?</w:t>
      </w:r>
    </w:p>
    <w:p w14:paraId="77C2F7EF" w14:textId="77777777" w:rsidR="000D2602" w:rsidRPr="00A84652" w:rsidRDefault="000D2602" w:rsidP="000D2602">
      <w:pPr>
        <w:pStyle w:val="ListParagraph"/>
        <w:rPr>
          <w:rFonts w:ascii="Arial" w:hAnsi="Arial" w:cs="Arial"/>
          <w:b/>
          <w:bCs/>
        </w:rPr>
      </w:pPr>
    </w:p>
    <w:p w14:paraId="7E12FAE4" w14:textId="166C2E67" w:rsidR="003B54FA" w:rsidRPr="000D2602" w:rsidRDefault="00414BA5" w:rsidP="003B54FA">
      <w:pPr>
        <w:pStyle w:val="ListParagraph"/>
        <w:numPr>
          <w:ilvl w:val="1"/>
          <w:numId w:val="9"/>
        </w:numPr>
        <w:rPr>
          <w:rFonts w:ascii="Arial" w:hAnsi="Arial" w:cs="Arial"/>
          <w:b/>
          <w:bCs/>
        </w:rPr>
      </w:pPr>
      <w:r w:rsidRPr="204C7818">
        <w:rPr>
          <w:rFonts w:ascii="Arial" w:hAnsi="Arial" w:cs="Arial"/>
        </w:rPr>
        <w:t>Vendors should refer PE customers to ACCES-VR through the Aware Vendor Portal</w:t>
      </w:r>
      <w:r w:rsidR="00700146" w:rsidRPr="204C7818">
        <w:rPr>
          <w:rFonts w:ascii="Arial" w:hAnsi="Arial" w:cs="Arial"/>
        </w:rPr>
        <w:t xml:space="preserve">. </w:t>
      </w:r>
      <w:bookmarkStart w:id="8" w:name="_Int_ceaJIFSG"/>
      <w:r w:rsidRPr="204C7818">
        <w:rPr>
          <w:rFonts w:ascii="Arial" w:hAnsi="Arial" w:cs="Arial"/>
        </w:rPr>
        <w:t>Vendors will be notified if they have been approved to provide these services through receipt of the authorization in the Aware portal.</w:t>
      </w:r>
      <w:bookmarkEnd w:id="8"/>
      <w:r w:rsidRPr="204C7818">
        <w:rPr>
          <w:rFonts w:ascii="Arial" w:hAnsi="Arial" w:cs="Arial"/>
        </w:rPr>
        <w:t xml:space="preserve"> Vendors should speak to the SVRC TAYS in the District Office they are servicing that PE customer under with any questions.</w:t>
      </w:r>
    </w:p>
    <w:p w14:paraId="79A6B816" w14:textId="77777777" w:rsidR="000D2602" w:rsidRPr="00A84652" w:rsidRDefault="000D2602" w:rsidP="000D2602">
      <w:pPr>
        <w:pStyle w:val="ListParagraph"/>
        <w:ind w:left="1440"/>
        <w:rPr>
          <w:rFonts w:ascii="Arial" w:hAnsi="Arial" w:cs="Arial"/>
          <w:b/>
          <w:bCs/>
        </w:rPr>
      </w:pPr>
    </w:p>
    <w:p w14:paraId="4917E1EF" w14:textId="0BF11CA1" w:rsidR="00414BA5" w:rsidRDefault="00414BA5" w:rsidP="00414BA5">
      <w:pPr>
        <w:pStyle w:val="ListParagraph"/>
        <w:numPr>
          <w:ilvl w:val="0"/>
          <w:numId w:val="9"/>
        </w:numPr>
        <w:rPr>
          <w:rFonts w:ascii="Arial" w:hAnsi="Arial" w:cs="Arial"/>
          <w:b/>
          <w:bCs/>
        </w:rPr>
      </w:pPr>
      <w:r w:rsidRPr="00A84652">
        <w:rPr>
          <w:rFonts w:ascii="Arial" w:hAnsi="Arial" w:cs="Arial"/>
          <w:b/>
          <w:bCs/>
        </w:rPr>
        <w:t>How long before we refer a PE case to ACCES-VR office</w:t>
      </w:r>
      <w:r w:rsidR="000D2602">
        <w:rPr>
          <w:rFonts w:ascii="Arial" w:hAnsi="Arial" w:cs="Arial"/>
          <w:b/>
          <w:bCs/>
        </w:rPr>
        <w:t>,</w:t>
      </w:r>
      <w:r w:rsidRPr="00A84652">
        <w:rPr>
          <w:rFonts w:ascii="Arial" w:hAnsi="Arial" w:cs="Arial"/>
          <w:b/>
          <w:bCs/>
        </w:rPr>
        <w:t xml:space="preserve"> will approval to start services take place</w:t>
      </w:r>
      <w:r w:rsidR="00D54013" w:rsidRPr="00A84652">
        <w:rPr>
          <w:rFonts w:ascii="Arial" w:hAnsi="Arial" w:cs="Arial"/>
          <w:b/>
          <w:bCs/>
        </w:rPr>
        <w:t xml:space="preserve">? </w:t>
      </w:r>
      <w:r w:rsidRPr="00A84652">
        <w:rPr>
          <w:rFonts w:ascii="Arial" w:hAnsi="Arial" w:cs="Arial"/>
          <w:b/>
          <w:bCs/>
        </w:rPr>
        <w:t>Is there only 1 ACCES staff person from each District office responsible for the approvals?</w:t>
      </w:r>
    </w:p>
    <w:p w14:paraId="376EDAEB" w14:textId="77777777" w:rsidR="000D2602" w:rsidRPr="00A84652" w:rsidRDefault="000D2602" w:rsidP="000D2602">
      <w:pPr>
        <w:pStyle w:val="ListParagraph"/>
        <w:rPr>
          <w:rFonts w:ascii="Arial" w:hAnsi="Arial" w:cs="Arial"/>
          <w:b/>
          <w:bCs/>
        </w:rPr>
      </w:pPr>
    </w:p>
    <w:p w14:paraId="33A0AB26" w14:textId="1555E628" w:rsidR="00414BA5" w:rsidRPr="00A84652" w:rsidRDefault="00414BA5" w:rsidP="00414BA5">
      <w:pPr>
        <w:pStyle w:val="ListParagraph"/>
        <w:numPr>
          <w:ilvl w:val="1"/>
          <w:numId w:val="9"/>
        </w:numPr>
        <w:rPr>
          <w:rFonts w:ascii="Arial" w:hAnsi="Arial" w:cs="Arial"/>
          <w:b/>
          <w:bCs/>
        </w:rPr>
      </w:pPr>
      <w:r w:rsidRPr="00A84652">
        <w:rPr>
          <w:rFonts w:ascii="Arial" w:hAnsi="Arial" w:cs="Arial"/>
        </w:rPr>
        <w:lastRenderedPageBreak/>
        <w:t xml:space="preserve">Referrals are reviewed regularly by the SVRC </w:t>
      </w:r>
      <w:r w:rsidR="00D65796" w:rsidRPr="00A84652">
        <w:rPr>
          <w:rFonts w:ascii="Arial" w:hAnsi="Arial" w:cs="Arial"/>
        </w:rPr>
        <w:t xml:space="preserve">TAYS. </w:t>
      </w:r>
      <w:r w:rsidRPr="00A84652">
        <w:rPr>
          <w:rFonts w:ascii="Arial" w:hAnsi="Arial" w:cs="Arial"/>
        </w:rPr>
        <w:t>The approval or denial will be dated as the date submitted and the authorizations will be dated accordingly.</w:t>
      </w:r>
    </w:p>
    <w:p w14:paraId="7AE0429B" w14:textId="5C5CE2A4" w:rsidR="00414BA5" w:rsidRPr="000D2602" w:rsidRDefault="00414BA5" w:rsidP="00414BA5">
      <w:pPr>
        <w:pStyle w:val="ListParagraph"/>
        <w:numPr>
          <w:ilvl w:val="1"/>
          <w:numId w:val="9"/>
        </w:numPr>
        <w:rPr>
          <w:rFonts w:ascii="Arial" w:hAnsi="Arial" w:cs="Arial"/>
          <w:b/>
          <w:bCs/>
        </w:rPr>
      </w:pPr>
      <w:r w:rsidRPr="00A84652">
        <w:rPr>
          <w:rFonts w:ascii="Arial" w:hAnsi="Arial" w:cs="Arial"/>
        </w:rPr>
        <w:t>Currently there is one SVRC TAYS per office.</w:t>
      </w:r>
    </w:p>
    <w:p w14:paraId="1E26A1A8" w14:textId="77777777" w:rsidR="000D2602" w:rsidRPr="00A84652" w:rsidRDefault="000D2602" w:rsidP="000D2602">
      <w:pPr>
        <w:pStyle w:val="ListParagraph"/>
        <w:ind w:left="1440"/>
        <w:rPr>
          <w:rFonts w:ascii="Arial" w:hAnsi="Arial" w:cs="Arial"/>
          <w:b/>
          <w:bCs/>
        </w:rPr>
      </w:pPr>
    </w:p>
    <w:p w14:paraId="3FFD93C1" w14:textId="16731A99" w:rsidR="00414BA5" w:rsidRDefault="00414BA5" w:rsidP="00414BA5">
      <w:pPr>
        <w:pStyle w:val="ListParagraph"/>
        <w:numPr>
          <w:ilvl w:val="0"/>
          <w:numId w:val="9"/>
        </w:numPr>
        <w:rPr>
          <w:rFonts w:ascii="Arial" w:hAnsi="Arial" w:cs="Arial"/>
          <w:b/>
          <w:bCs/>
        </w:rPr>
      </w:pPr>
      <w:r w:rsidRPr="00A84652">
        <w:rPr>
          <w:rFonts w:ascii="Arial" w:hAnsi="Arial" w:cs="Arial"/>
          <w:b/>
          <w:bCs/>
        </w:rPr>
        <w:t>Does ACCES-VR provide a rubric to support vendors in screening if a potential customer would be considered PE?</w:t>
      </w:r>
    </w:p>
    <w:p w14:paraId="6B5EE757" w14:textId="77777777" w:rsidR="000D2602" w:rsidRPr="00A84652" w:rsidRDefault="000D2602" w:rsidP="000D2602">
      <w:pPr>
        <w:pStyle w:val="ListParagraph"/>
        <w:rPr>
          <w:rFonts w:ascii="Arial" w:hAnsi="Arial" w:cs="Arial"/>
          <w:b/>
          <w:bCs/>
        </w:rPr>
      </w:pPr>
    </w:p>
    <w:p w14:paraId="43917FF0" w14:textId="1CED41FF" w:rsidR="00414BA5" w:rsidRPr="00A84652" w:rsidRDefault="00590EA2" w:rsidP="00414BA5">
      <w:pPr>
        <w:pStyle w:val="ListParagraph"/>
        <w:numPr>
          <w:ilvl w:val="1"/>
          <w:numId w:val="9"/>
        </w:numPr>
        <w:rPr>
          <w:rFonts w:ascii="Arial" w:hAnsi="Arial" w:cs="Arial"/>
          <w:b/>
          <w:bCs/>
        </w:rPr>
      </w:pPr>
      <w:r w:rsidRPr="00A84652">
        <w:rPr>
          <w:rFonts w:ascii="Arial" w:hAnsi="Arial" w:cs="Arial"/>
        </w:rPr>
        <w:t xml:space="preserve">Vendors should consult the CRS guide for the definition of a </w:t>
      </w:r>
      <w:r w:rsidR="002E6796" w:rsidRPr="00A84652">
        <w:rPr>
          <w:rFonts w:ascii="Arial" w:hAnsi="Arial" w:cs="Arial"/>
        </w:rPr>
        <w:t>student</w:t>
      </w:r>
      <w:r w:rsidRPr="00A84652">
        <w:rPr>
          <w:rFonts w:ascii="Arial" w:hAnsi="Arial" w:cs="Arial"/>
        </w:rPr>
        <w:t xml:space="preserve"> with a disability (SWD)</w:t>
      </w:r>
      <w:r w:rsidR="00D54013" w:rsidRPr="00A84652">
        <w:rPr>
          <w:rFonts w:ascii="Arial" w:hAnsi="Arial" w:cs="Arial"/>
        </w:rPr>
        <w:t xml:space="preserve">. </w:t>
      </w:r>
    </w:p>
    <w:p w14:paraId="0A55F58C" w14:textId="51C62F22" w:rsidR="00590EA2" w:rsidRPr="00A84652" w:rsidRDefault="00590EA2" w:rsidP="00590EA2">
      <w:pPr>
        <w:pStyle w:val="ListParagraph"/>
        <w:numPr>
          <w:ilvl w:val="2"/>
          <w:numId w:val="9"/>
        </w:numPr>
        <w:rPr>
          <w:rFonts w:ascii="Arial" w:hAnsi="Arial" w:cs="Arial"/>
          <w:b/>
          <w:bCs/>
        </w:rPr>
      </w:pPr>
      <w:r w:rsidRPr="00A84652">
        <w:rPr>
          <w:rFonts w:ascii="Arial" w:hAnsi="Arial" w:cs="Arial"/>
        </w:rPr>
        <w:t>Student with a Disability (SWD) defined as an individual who:</w:t>
      </w:r>
    </w:p>
    <w:p w14:paraId="32798776" w14:textId="6D47E10F" w:rsidR="00590EA2" w:rsidRPr="00A84652" w:rsidRDefault="00590EA2" w:rsidP="00590EA2">
      <w:pPr>
        <w:pStyle w:val="ListParagraph"/>
        <w:numPr>
          <w:ilvl w:val="3"/>
          <w:numId w:val="9"/>
        </w:numPr>
        <w:rPr>
          <w:rFonts w:ascii="Arial" w:hAnsi="Arial" w:cs="Arial"/>
          <w:b/>
          <w:bCs/>
        </w:rPr>
      </w:pPr>
      <w:r w:rsidRPr="00A84652">
        <w:rPr>
          <w:rFonts w:ascii="Arial" w:hAnsi="Arial" w:cs="Arial"/>
        </w:rPr>
        <w:t xml:space="preserve">Has a documented disability, </w:t>
      </w:r>
      <w:proofErr w:type="gramStart"/>
      <w:r w:rsidRPr="00A84652">
        <w:rPr>
          <w:rFonts w:ascii="Arial" w:hAnsi="Arial" w:cs="Arial"/>
        </w:rPr>
        <w:t>AND</w:t>
      </w:r>
      <w:r w:rsidR="00C55B75">
        <w:rPr>
          <w:rFonts w:ascii="Arial" w:hAnsi="Arial" w:cs="Arial"/>
        </w:rPr>
        <w:t>;</w:t>
      </w:r>
      <w:proofErr w:type="gramEnd"/>
    </w:p>
    <w:p w14:paraId="54E918D2" w14:textId="7991F53B" w:rsidR="00590EA2" w:rsidRPr="00A84652" w:rsidRDefault="00590EA2" w:rsidP="00590EA2">
      <w:pPr>
        <w:pStyle w:val="ListParagraph"/>
        <w:numPr>
          <w:ilvl w:val="3"/>
          <w:numId w:val="9"/>
        </w:numPr>
        <w:rPr>
          <w:rFonts w:ascii="Arial" w:hAnsi="Arial" w:cs="Arial"/>
          <w:b/>
          <w:bCs/>
        </w:rPr>
      </w:pPr>
      <w:r w:rsidRPr="00A84652">
        <w:rPr>
          <w:rFonts w:ascii="Arial" w:hAnsi="Arial" w:cs="Arial"/>
        </w:rPr>
        <w:t xml:space="preserve">Is enrolled in a secondary, post-secondary, or other recognized educational program (e.g., home school, high school equivalency programs, </w:t>
      </w:r>
      <w:r w:rsidR="00D65796" w:rsidRPr="00A84652">
        <w:rPr>
          <w:rFonts w:ascii="Arial" w:hAnsi="Arial" w:cs="Arial"/>
        </w:rPr>
        <w:t>college,</w:t>
      </w:r>
      <w:r w:rsidRPr="00A84652">
        <w:rPr>
          <w:rFonts w:ascii="Arial" w:hAnsi="Arial" w:cs="Arial"/>
        </w:rPr>
        <w:t xml:space="preserve"> or vocational technical program), </w:t>
      </w:r>
      <w:proofErr w:type="gramStart"/>
      <w:r w:rsidRPr="00A84652">
        <w:rPr>
          <w:rFonts w:ascii="Arial" w:hAnsi="Arial" w:cs="Arial"/>
        </w:rPr>
        <w:t>AND</w:t>
      </w:r>
      <w:r w:rsidR="00C55B75">
        <w:rPr>
          <w:rFonts w:ascii="Arial" w:hAnsi="Arial" w:cs="Arial"/>
        </w:rPr>
        <w:t>;</w:t>
      </w:r>
      <w:proofErr w:type="gramEnd"/>
    </w:p>
    <w:p w14:paraId="2A023E86" w14:textId="6F79D124" w:rsidR="00590EA2" w:rsidRPr="00A84652" w:rsidRDefault="00590EA2" w:rsidP="00590EA2">
      <w:pPr>
        <w:pStyle w:val="ListParagraph"/>
        <w:numPr>
          <w:ilvl w:val="3"/>
          <w:numId w:val="9"/>
        </w:numPr>
        <w:rPr>
          <w:rFonts w:ascii="Arial" w:hAnsi="Arial" w:cs="Arial"/>
          <w:b/>
          <w:bCs/>
        </w:rPr>
      </w:pPr>
      <w:r w:rsidRPr="00A84652">
        <w:rPr>
          <w:rFonts w:ascii="Arial" w:hAnsi="Arial" w:cs="Arial"/>
        </w:rPr>
        <w:t xml:space="preserve">Is not younger than 14 years of age, </w:t>
      </w:r>
      <w:proofErr w:type="gramStart"/>
      <w:r w:rsidRPr="00A84652">
        <w:rPr>
          <w:rFonts w:ascii="Arial" w:hAnsi="Arial" w:cs="Arial"/>
        </w:rPr>
        <w:t>AND</w:t>
      </w:r>
      <w:r w:rsidR="00C55B75">
        <w:rPr>
          <w:rFonts w:ascii="Arial" w:hAnsi="Arial" w:cs="Arial"/>
        </w:rPr>
        <w:t>;</w:t>
      </w:r>
      <w:proofErr w:type="gramEnd"/>
    </w:p>
    <w:p w14:paraId="5AB133FD" w14:textId="6EE3FC0E" w:rsidR="00590EA2" w:rsidRPr="00A84652" w:rsidRDefault="7B000BD5" w:rsidP="00590EA2">
      <w:pPr>
        <w:pStyle w:val="ListParagraph"/>
        <w:numPr>
          <w:ilvl w:val="3"/>
          <w:numId w:val="9"/>
        </w:numPr>
        <w:rPr>
          <w:rFonts w:ascii="Arial" w:hAnsi="Arial" w:cs="Arial"/>
          <w:b/>
          <w:bCs/>
        </w:rPr>
      </w:pPr>
      <w:bookmarkStart w:id="9" w:name="_Int_J2O6s2Nr"/>
      <w:r w:rsidRPr="204C7818">
        <w:rPr>
          <w:rFonts w:ascii="Arial" w:hAnsi="Arial" w:cs="Arial"/>
        </w:rPr>
        <w:t>Are</w:t>
      </w:r>
      <w:bookmarkEnd w:id="9"/>
      <w:r w:rsidRPr="204C7818">
        <w:rPr>
          <w:rFonts w:ascii="Arial" w:hAnsi="Arial" w:cs="Arial"/>
        </w:rPr>
        <w:t xml:space="preserve"> no</w:t>
      </w:r>
      <w:r w:rsidR="00590EA2" w:rsidRPr="204C7818">
        <w:rPr>
          <w:rFonts w:ascii="Arial" w:hAnsi="Arial" w:cs="Arial"/>
        </w:rPr>
        <w:t>t older than 22 years of age or ha</w:t>
      </w:r>
      <w:r w:rsidR="4325D0F6" w:rsidRPr="204C7818">
        <w:rPr>
          <w:rFonts w:ascii="Arial" w:hAnsi="Arial" w:cs="Arial"/>
        </w:rPr>
        <w:t>ve</w:t>
      </w:r>
      <w:r w:rsidR="00590EA2" w:rsidRPr="204C7818">
        <w:rPr>
          <w:rFonts w:ascii="Arial" w:hAnsi="Arial" w:cs="Arial"/>
        </w:rPr>
        <w:t xml:space="preserve"> reached their </w:t>
      </w:r>
      <w:r w:rsidR="00590EA2" w:rsidRPr="204C7818">
        <w:rPr>
          <w:rFonts w:ascii="Arial" w:hAnsi="Arial" w:cs="Arial"/>
          <w:i/>
          <w:iCs/>
        </w:rPr>
        <w:t>23</w:t>
      </w:r>
      <w:r w:rsidR="002E6796" w:rsidRPr="204C7818">
        <w:rPr>
          <w:rFonts w:ascii="Arial" w:hAnsi="Arial" w:cs="Arial"/>
          <w:i/>
          <w:iCs/>
          <w:vertAlign w:val="superscript"/>
        </w:rPr>
        <w:t xml:space="preserve">rd </w:t>
      </w:r>
      <w:r w:rsidR="002E6796" w:rsidRPr="204C7818">
        <w:rPr>
          <w:rFonts w:ascii="Arial" w:hAnsi="Arial" w:cs="Arial"/>
        </w:rPr>
        <w:t>birthday</w:t>
      </w:r>
      <w:r w:rsidR="00590EA2" w:rsidRPr="204C7818">
        <w:rPr>
          <w:rFonts w:ascii="Arial" w:hAnsi="Arial" w:cs="Arial"/>
        </w:rPr>
        <w:t>.</w:t>
      </w:r>
    </w:p>
    <w:p w14:paraId="4801C1CF" w14:textId="668EAB40" w:rsidR="00590EA2" w:rsidRPr="000D3ECE" w:rsidRDefault="00590EA2" w:rsidP="002E6796">
      <w:pPr>
        <w:pStyle w:val="ListParagraph"/>
        <w:numPr>
          <w:ilvl w:val="2"/>
          <w:numId w:val="9"/>
        </w:numPr>
        <w:rPr>
          <w:rFonts w:ascii="Arial" w:hAnsi="Arial" w:cs="Arial"/>
          <w:b/>
          <w:bCs/>
        </w:rPr>
      </w:pPr>
      <w:r w:rsidRPr="204C7818">
        <w:rPr>
          <w:rFonts w:ascii="Arial" w:hAnsi="Arial" w:cs="Arial"/>
        </w:rPr>
        <w:t xml:space="preserve">PE services are available ONLY for </w:t>
      </w:r>
      <w:r w:rsidR="4E68301B" w:rsidRPr="204C7818">
        <w:rPr>
          <w:rFonts w:ascii="Arial" w:hAnsi="Arial" w:cs="Arial"/>
        </w:rPr>
        <w:t>SWDs (Student with a Disability)</w:t>
      </w:r>
      <w:r w:rsidRPr="204C7818">
        <w:rPr>
          <w:rFonts w:ascii="Arial" w:hAnsi="Arial" w:cs="Arial"/>
        </w:rPr>
        <w:t xml:space="preserve"> who </w:t>
      </w:r>
      <w:bookmarkStart w:id="10" w:name="_Int_vL9RJ1ti"/>
      <w:r w:rsidR="002E6796" w:rsidRPr="204C7818">
        <w:rPr>
          <w:rFonts w:ascii="Arial" w:hAnsi="Arial" w:cs="Arial"/>
        </w:rPr>
        <w:t>are not an ACCES-VR customer with a signed Individualized Plan for Employment (IPE)</w:t>
      </w:r>
      <w:bookmarkEnd w:id="10"/>
      <w:r w:rsidRPr="204C7818">
        <w:rPr>
          <w:rFonts w:ascii="Arial" w:hAnsi="Arial" w:cs="Arial"/>
        </w:rPr>
        <w:t>.</w:t>
      </w:r>
    </w:p>
    <w:p w14:paraId="74363CB1" w14:textId="77777777" w:rsidR="000D3ECE" w:rsidRPr="000D3ECE" w:rsidRDefault="000D3ECE" w:rsidP="000D3ECE">
      <w:pPr>
        <w:rPr>
          <w:rFonts w:ascii="Arial" w:hAnsi="Arial" w:cs="Arial"/>
          <w:b/>
          <w:bCs/>
        </w:rPr>
      </w:pPr>
    </w:p>
    <w:p w14:paraId="4EBE752C" w14:textId="02086A59" w:rsidR="002E6796" w:rsidRDefault="002E6796" w:rsidP="002E6796">
      <w:pPr>
        <w:pStyle w:val="ListParagraph"/>
        <w:numPr>
          <w:ilvl w:val="0"/>
          <w:numId w:val="9"/>
        </w:numPr>
        <w:rPr>
          <w:rFonts w:ascii="Arial" w:hAnsi="Arial" w:cs="Arial"/>
          <w:b/>
          <w:bCs/>
        </w:rPr>
      </w:pPr>
      <w:r w:rsidRPr="204C7818">
        <w:rPr>
          <w:rFonts w:ascii="Arial" w:hAnsi="Arial" w:cs="Arial"/>
          <w:b/>
          <w:bCs/>
        </w:rPr>
        <w:t>Is there ability for a PE authorization to be backdated/retroactive</w:t>
      </w:r>
      <w:r w:rsidR="00D65796" w:rsidRPr="204C7818">
        <w:rPr>
          <w:rFonts w:ascii="Arial" w:hAnsi="Arial" w:cs="Arial"/>
          <w:b/>
          <w:bCs/>
        </w:rPr>
        <w:t xml:space="preserve">? </w:t>
      </w:r>
      <w:r w:rsidR="066D5192" w:rsidRPr="204C7818">
        <w:rPr>
          <w:rFonts w:ascii="Arial" w:hAnsi="Arial" w:cs="Arial"/>
          <w:b/>
          <w:bCs/>
        </w:rPr>
        <w:t>At times, we may submit a completed referral with short notice (for many reasons) and the school plans a start date before we can get the authorization.</w:t>
      </w:r>
    </w:p>
    <w:p w14:paraId="04176837" w14:textId="77777777" w:rsidR="000D2602" w:rsidRPr="00A84652" w:rsidRDefault="000D2602" w:rsidP="000D2602">
      <w:pPr>
        <w:pStyle w:val="ListParagraph"/>
        <w:rPr>
          <w:rFonts w:ascii="Arial" w:hAnsi="Arial" w:cs="Arial"/>
          <w:b/>
          <w:bCs/>
        </w:rPr>
      </w:pPr>
    </w:p>
    <w:p w14:paraId="3F2585AC" w14:textId="75ECBF07" w:rsidR="002E6796" w:rsidRPr="000D2602" w:rsidRDefault="002E6796" w:rsidP="002E6796">
      <w:pPr>
        <w:pStyle w:val="ListParagraph"/>
        <w:numPr>
          <w:ilvl w:val="1"/>
          <w:numId w:val="9"/>
        </w:numPr>
        <w:rPr>
          <w:rFonts w:ascii="Arial" w:hAnsi="Arial" w:cs="Arial"/>
          <w:b/>
          <w:bCs/>
        </w:rPr>
      </w:pPr>
      <w:r w:rsidRPr="00A84652">
        <w:rPr>
          <w:rFonts w:ascii="Arial" w:hAnsi="Arial" w:cs="Arial"/>
        </w:rPr>
        <w:t>Vendors are not permitted to provide services without an approved authorization. When the customer is approved for PE services, the start date on the authorization will match the date of the referral.</w:t>
      </w:r>
    </w:p>
    <w:p w14:paraId="22527E91" w14:textId="77777777" w:rsidR="000D2602" w:rsidRPr="00A84652" w:rsidRDefault="000D2602" w:rsidP="000D2602">
      <w:pPr>
        <w:pStyle w:val="ListParagraph"/>
        <w:ind w:left="1440"/>
        <w:rPr>
          <w:rFonts w:ascii="Arial" w:hAnsi="Arial" w:cs="Arial"/>
          <w:b/>
          <w:bCs/>
        </w:rPr>
      </w:pPr>
    </w:p>
    <w:p w14:paraId="62338F46" w14:textId="5E2D4594" w:rsidR="002E6796" w:rsidRDefault="002E6796" w:rsidP="002E6796">
      <w:pPr>
        <w:pStyle w:val="ListParagraph"/>
        <w:numPr>
          <w:ilvl w:val="0"/>
          <w:numId w:val="9"/>
        </w:numPr>
        <w:rPr>
          <w:rFonts w:ascii="Arial" w:hAnsi="Arial" w:cs="Arial"/>
          <w:b/>
          <w:bCs/>
        </w:rPr>
      </w:pPr>
      <w:r w:rsidRPr="00A84652">
        <w:rPr>
          <w:rFonts w:ascii="Arial" w:hAnsi="Arial" w:cs="Arial"/>
          <w:b/>
          <w:bCs/>
        </w:rPr>
        <w:t>We had a previous PE contract, so the steps are the same and the documents are the same, correct?</w:t>
      </w:r>
    </w:p>
    <w:p w14:paraId="7322FAC1" w14:textId="77777777" w:rsidR="000D2602" w:rsidRPr="00A84652" w:rsidRDefault="000D2602" w:rsidP="000D2602">
      <w:pPr>
        <w:pStyle w:val="ListParagraph"/>
        <w:rPr>
          <w:rFonts w:ascii="Arial" w:hAnsi="Arial" w:cs="Arial"/>
          <w:b/>
          <w:bCs/>
        </w:rPr>
      </w:pPr>
    </w:p>
    <w:p w14:paraId="03387A6A" w14:textId="6604156D" w:rsidR="002E6796" w:rsidRPr="000D2602" w:rsidRDefault="002E6796" w:rsidP="002E6796">
      <w:pPr>
        <w:pStyle w:val="ListParagraph"/>
        <w:numPr>
          <w:ilvl w:val="1"/>
          <w:numId w:val="9"/>
        </w:numPr>
        <w:rPr>
          <w:rFonts w:ascii="Arial" w:hAnsi="Arial" w:cs="Arial"/>
          <w:b/>
          <w:bCs/>
        </w:rPr>
      </w:pPr>
      <w:r w:rsidRPr="204C7818">
        <w:rPr>
          <w:rFonts w:ascii="Arial" w:hAnsi="Arial" w:cs="Arial"/>
          <w:b/>
          <w:bCs/>
        </w:rPr>
        <w:t xml:space="preserve">YES. </w:t>
      </w:r>
      <w:r w:rsidRPr="204C7818">
        <w:rPr>
          <w:rFonts w:ascii="Arial" w:hAnsi="Arial" w:cs="Arial"/>
        </w:rPr>
        <w:t xml:space="preserve">The process has not changed </w:t>
      </w:r>
      <w:r w:rsidR="7A54EE60" w:rsidRPr="204C7818">
        <w:rPr>
          <w:rFonts w:ascii="Arial" w:hAnsi="Arial" w:cs="Arial"/>
        </w:rPr>
        <w:t>since</w:t>
      </w:r>
      <w:r w:rsidRPr="204C7818">
        <w:rPr>
          <w:rFonts w:ascii="Arial" w:hAnsi="Arial" w:cs="Arial"/>
        </w:rPr>
        <w:t xml:space="preserve"> the previous PE contract. PE services have been merged into the CRS contract.</w:t>
      </w:r>
    </w:p>
    <w:p w14:paraId="6A45F1B4" w14:textId="77777777" w:rsidR="000D2602" w:rsidRPr="00A84652" w:rsidRDefault="000D2602" w:rsidP="000D2602">
      <w:pPr>
        <w:pStyle w:val="ListParagraph"/>
        <w:ind w:left="1440"/>
        <w:rPr>
          <w:rFonts w:ascii="Arial" w:hAnsi="Arial" w:cs="Arial"/>
          <w:b/>
          <w:bCs/>
        </w:rPr>
      </w:pPr>
    </w:p>
    <w:p w14:paraId="15D9DB6E" w14:textId="34D2D303" w:rsidR="002E6796" w:rsidRPr="000D2602" w:rsidRDefault="002E6796" w:rsidP="002E6796">
      <w:pPr>
        <w:pStyle w:val="ListParagraph"/>
        <w:numPr>
          <w:ilvl w:val="1"/>
          <w:numId w:val="9"/>
        </w:numPr>
        <w:rPr>
          <w:rFonts w:ascii="Arial" w:hAnsi="Arial" w:cs="Arial"/>
          <w:b/>
          <w:bCs/>
        </w:rPr>
      </w:pPr>
      <w:r w:rsidRPr="00A84652">
        <w:rPr>
          <w:rFonts w:ascii="Arial" w:hAnsi="Arial" w:cs="Arial"/>
        </w:rPr>
        <w:t>The reports (deliverables) have changed. Vendors should visit the ACCES-VR Vendor Information page on the ACCE-VR website to find the most current reports</w:t>
      </w:r>
      <w:r w:rsidR="00D65796" w:rsidRPr="00A84652">
        <w:rPr>
          <w:rFonts w:ascii="Arial" w:hAnsi="Arial" w:cs="Arial"/>
        </w:rPr>
        <w:t xml:space="preserve">. </w:t>
      </w:r>
    </w:p>
    <w:p w14:paraId="6ED77874" w14:textId="77777777" w:rsidR="000D2602" w:rsidRPr="00A84652" w:rsidRDefault="000D2602" w:rsidP="000D2602">
      <w:pPr>
        <w:pStyle w:val="ListParagraph"/>
        <w:ind w:left="1440"/>
        <w:rPr>
          <w:rFonts w:ascii="Arial" w:hAnsi="Arial" w:cs="Arial"/>
          <w:b/>
          <w:bCs/>
        </w:rPr>
      </w:pPr>
    </w:p>
    <w:p w14:paraId="0BE0CFE4" w14:textId="73B48AA5" w:rsidR="002E6796" w:rsidRDefault="002E6796" w:rsidP="002E6796">
      <w:pPr>
        <w:pStyle w:val="ListParagraph"/>
        <w:numPr>
          <w:ilvl w:val="0"/>
          <w:numId w:val="9"/>
        </w:numPr>
        <w:rPr>
          <w:rFonts w:ascii="Arial" w:hAnsi="Arial" w:cs="Arial"/>
          <w:b/>
          <w:bCs/>
        </w:rPr>
      </w:pPr>
      <w:r w:rsidRPr="204C7818">
        <w:rPr>
          <w:rFonts w:ascii="Arial" w:hAnsi="Arial" w:cs="Arial"/>
          <w:b/>
          <w:bCs/>
        </w:rPr>
        <w:lastRenderedPageBreak/>
        <w:t xml:space="preserve">Do the </w:t>
      </w:r>
      <w:bookmarkStart w:id="11" w:name="_Int_2pGqxwlp"/>
      <w:r w:rsidRPr="204C7818">
        <w:rPr>
          <w:rFonts w:ascii="Arial" w:hAnsi="Arial" w:cs="Arial"/>
          <w:b/>
          <w:bCs/>
        </w:rPr>
        <w:t>10 days</w:t>
      </w:r>
      <w:bookmarkEnd w:id="11"/>
      <w:r w:rsidRPr="204C7818">
        <w:rPr>
          <w:rFonts w:ascii="Arial" w:hAnsi="Arial" w:cs="Arial"/>
          <w:b/>
          <w:bCs/>
        </w:rPr>
        <w:t xml:space="preserve"> apply to </w:t>
      </w:r>
      <w:bookmarkStart w:id="12" w:name="_Int_xQ6sEZ2i"/>
      <w:r w:rsidRPr="204C7818">
        <w:rPr>
          <w:rFonts w:ascii="Arial" w:hAnsi="Arial" w:cs="Arial"/>
          <w:b/>
          <w:bCs/>
        </w:rPr>
        <w:t>Pre-ETS</w:t>
      </w:r>
      <w:bookmarkEnd w:id="12"/>
      <w:r w:rsidR="00D65796" w:rsidRPr="204C7818">
        <w:rPr>
          <w:rFonts w:ascii="Arial" w:hAnsi="Arial" w:cs="Arial"/>
          <w:b/>
          <w:bCs/>
        </w:rPr>
        <w:t xml:space="preserve">? </w:t>
      </w:r>
      <w:r w:rsidRPr="204C7818">
        <w:rPr>
          <w:rFonts w:ascii="Arial" w:hAnsi="Arial" w:cs="Arial"/>
          <w:b/>
          <w:bCs/>
        </w:rPr>
        <w:t>Say you have a class of 10 students complete a service at the same time, you still only have 10 days to do all their forms?</w:t>
      </w:r>
    </w:p>
    <w:p w14:paraId="572F0255" w14:textId="77777777" w:rsidR="000D2602" w:rsidRPr="00A84652" w:rsidRDefault="000D2602" w:rsidP="000D2602">
      <w:pPr>
        <w:pStyle w:val="ListParagraph"/>
        <w:rPr>
          <w:rFonts w:ascii="Arial" w:hAnsi="Arial" w:cs="Arial"/>
          <w:b/>
          <w:bCs/>
        </w:rPr>
      </w:pPr>
    </w:p>
    <w:p w14:paraId="28EE7BB3" w14:textId="001580C7" w:rsidR="002E6796" w:rsidRPr="000D2602" w:rsidRDefault="002E6796" w:rsidP="002E6796">
      <w:pPr>
        <w:pStyle w:val="ListParagraph"/>
        <w:numPr>
          <w:ilvl w:val="1"/>
          <w:numId w:val="9"/>
        </w:numPr>
        <w:rPr>
          <w:rFonts w:ascii="Arial" w:hAnsi="Arial" w:cs="Arial"/>
          <w:b/>
          <w:bCs/>
        </w:rPr>
      </w:pPr>
      <w:r w:rsidRPr="00A84652">
        <w:rPr>
          <w:rFonts w:ascii="Arial" w:hAnsi="Arial" w:cs="Arial"/>
          <w:b/>
          <w:bCs/>
        </w:rPr>
        <w:t>YES</w:t>
      </w:r>
      <w:r w:rsidR="00055721" w:rsidRPr="00A84652">
        <w:rPr>
          <w:rFonts w:ascii="Arial" w:hAnsi="Arial" w:cs="Arial"/>
          <w:b/>
          <w:bCs/>
        </w:rPr>
        <w:t>.</w:t>
      </w:r>
      <w:r w:rsidR="00055721" w:rsidRPr="00A84652">
        <w:rPr>
          <w:rFonts w:ascii="Arial" w:hAnsi="Arial" w:cs="Arial"/>
        </w:rPr>
        <w:t xml:space="preserve"> </w:t>
      </w:r>
      <w:r w:rsidRPr="00A84652">
        <w:rPr>
          <w:rFonts w:ascii="Arial" w:hAnsi="Arial" w:cs="Arial"/>
        </w:rPr>
        <w:t>The reports are due 10 business days after the completion of services</w:t>
      </w:r>
      <w:r w:rsidR="00D65796" w:rsidRPr="00A84652">
        <w:rPr>
          <w:rFonts w:ascii="Arial" w:hAnsi="Arial" w:cs="Arial"/>
        </w:rPr>
        <w:t xml:space="preserve">. </w:t>
      </w:r>
      <w:r w:rsidRPr="00A84652">
        <w:rPr>
          <w:rFonts w:ascii="Arial" w:hAnsi="Arial" w:cs="Arial"/>
        </w:rPr>
        <w:t>Vendors are encouraged to bill for units completed and will not be denied payment based solely on late submission of the deliverables, but it will affect the rating of them.</w:t>
      </w:r>
    </w:p>
    <w:p w14:paraId="65797BC2" w14:textId="77777777" w:rsidR="000D2602" w:rsidRPr="00A84652" w:rsidRDefault="000D2602" w:rsidP="000D2602">
      <w:pPr>
        <w:pStyle w:val="ListParagraph"/>
        <w:ind w:left="1440"/>
        <w:rPr>
          <w:rFonts w:ascii="Arial" w:hAnsi="Arial" w:cs="Arial"/>
          <w:b/>
          <w:bCs/>
        </w:rPr>
      </w:pPr>
    </w:p>
    <w:p w14:paraId="6FDA51D3" w14:textId="77777777" w:rsidR="003A09FA" w:rsidRDefault="002E6796" w:rsidP="002E6796">
      <w:pPr>
        <w:pStyle w:val="ListParagraph"/>
        <w:numPr>
          <w:ilvl w:val="0"/>
          <w:numId w:val="9"/>
        </w:numPr>
        <w:rPr>
          <w:rFonts w:ascii="Arial" w:hAnsi="Arial" w:cs="Arial"/>
          <w:b/>
          <w:bCs/>
        </w:rPr>
      </w:pPr>
      <w:r w:rsidRPr="00A84652">
        <w:rPr>
          <w:rFonts w:ascii="Arial" w:hAnsi="Arial" w:cs="Arial"/>
          <w:b/>
          <w:bCs/>
        </w:rPr>
        <w:t>Is there a standard form or templ</w:t>
      </w:r>
      <w:r w:rsidR="003A09FA" w:rsidRPr="00A84652">
        <w:rPr>
          <w:rFonts w:ascii="Arial" w:hAnsi="Arial" w:cs="Arial"/>
          <w:b/>
          <w:bCs/>
        </w:rPr>
        <w:t>ate we need to use to recruit potentially eligible students?</w:t>
      </w:r>
    </w:p>
    <w:p w14:paraId="539203D7" w14:textId="77777777" w:rsidR="000D2602" w:rsidRPr="00A84652" w:rsidRDefault="000D2602" w:rsidP="000D2602">
      <w:pPr>
        <w:pStyle w:val="ListParagraph"/>
        <w:rPr>
          <w:rFonts w:ascii="Arial" w:hAnsi="Arial" w:cs="Arial"/>
          <w:b/>
          <w:bCs/>
        </w:rPr>
      </w:pPr>
    </w:p>
    <w:p w14:paraId="2DDCADFA" w14:textId="3EF74AF9" w:rsidR="003A09FA" w:rsidRPr="000D2602" w:rsidRDefault="003A09FA" w:rsidP="003A09FA">
      <w:pPr>
        <w:pStyle w:val="ListParagraph"/>
        <w:numPr>
          <w:ilvl w:val="1"/>
          <w:numId w:val="9"/>
        </w:numPr>
        <w:rPr>
          <w:rFonts w:ascii="Arial" w:hAnsi="Arial" w:cs="Arial"/>
          <w:b/>
          <w:bCs/>
        </w:rPr>
      </w:pPr>
      <w:r w:rsidRPr="204C7818">
        <w:rPr>
          <w:rFonts w:ascii="Arial" w:hAnsi="Arial" w:cs="Arial"/>
          <w:b/>
          <w:bCs/>
        </w:rPr>
        <w:t xml:space="preserve">NO. </w:t>
      </w:r>
      <w:r w:rsidRPr="204C7818">
        <w:rPr>
          <w:rFonts w:ascii="Arial" w:hAnsi="Arial" w:cs="Arial"/>
        </w:rPr>
        <w:t xml:space="preserve">There is no standard from provided by ACCES-VR; however, vendors </w:t>
      </w:r>
      <w:r w:rsidR="00A84652" w:rsidRPr="204C7818">
        <w:rPr>
          <w:rFonts w:ascii="Arial" w:hAnsi="Arial" w:cs="Arial"/>
        </w:rPr>
        <w:t xml:space="preserve">who are </w:t>
      </w:r>
      <w:r w:rsidRPr="204C7818">
        <w:rPr>
          <w:rFonts w:ascii="Arial" w:hAnsi="Arial" w:cs="Arial"/>
        </w:rPr>
        <w:t xml:space="preserve">developing </w:t>
      </w:r>
      <w:r w:rsidR="00A84652" w:rsidRPr="204C7818">
        <w:rPr>
          <w:rFonts w:ascii="Arial" w:hAnsi="Arial" w:cs="Arial"/>
        </w:rPr>
        <w:t xml:space="preserve">marketing </w:t>
      </w:r>
      <w:r w:rsidRPr="204C7818">
        <w:rPr>
          <w:rFonts w:ascii="Arial" w:hAnsi="Arial" w:cs="Arial"/>
        </w:rPr>
        <w:t xml:space="preserve">materials </w:t>
      </w:r>
      <w:r w:rsidR="00A84652" w:rsidRPr="204C7818">
        <w:rPr>
          <w:rFonts w:ascii="Arial" w:hAnsi="Arial" w:cs="Arial"/>
        </w:rPr>
        <w:t xml:space="preserve">should </w:t>
      </w:r>
      <w:r w:rsidRPr="204C7818">
        <w:rPr>
          <w:rFonts w:ascii="Arial" w:hAnsi="Arial" w:cs="Arial"/>
        </w:rPr>
        <w:t xml:space="preserve">reach out to </w:t>
      </w:r>
      <w:bookmarkStart w:id="13" w:name="_Int_ytTKTQDq"/>
      <w:r w:rsidRPr="204C7818">
        <w:rPr>
          <w:rFonts w:ascii="Arial" w:hAnsi="Arial" w:cs="Arial"/>
        </w:rPr>
        <w:t>the SVRC</w:t>
      </w:r>
      <w:bookmarkEnd w:id="13"/>
      <w:r w:rsidRPr="204C7818">
        <w:rPr>
          <w:rFonts w:ascii="Arial" w:hAnsi="Arial" w:cs="Arial"/>
        </w:rPr>
        <w:t xml:space="preserve"> TAYS to receive </w:t>
      </w:r>
      <w:r w:rsidR="00A84652" w:rsidRPr="204C7818">
        <w:rPr>
          <w:rFonts w:ascii="Arial" w:hAnsi="Arial" w:cs="Arial"/>
        </w:rPr>
        <w:t>approval for these</w:t>
      </w:r>
      <w:r w:rsidRPr="204C7818">
        <w:rPr>
          <w:rFonts w:ascii="Arial" w:hAnsi="Arial" w:cs="Arial"/>
        </w:rPr>
        <w:t xml:space="preserve"> materials.</w:t>
      </w:r>
    </w:p>
    <w:p w14:paraId="50A4380D" w14:textId="77777777" w:rsidR="000D2602" w:rsidRPr="00A84652" w:rsidRDefault="000D2602" w:rsidP="000D2602">
      <w:pPr>
        <w:pStyle w:val="ListParagraph"/>
        <w:ind w:left="1440"/>
        <w:rPr>
          <w:rFonts w:ascii="Arial" w:hAnsi="Arial" w:cs="Arial"/>
          <w:b/>
          <w:bCs/>
        </w:rPr>
      </w:pPr>
    </w:p>
    <w:p w14:paraId="78991389" w14:textId="77777777" w:rsidR="003A09FA" w:rsidRDefault="003A09FA" w:rsidP="003A09FA">
      <w:pPr>
        <w:pStyle w:val="ListParagraph"/>
        <w:numPr>
          <w:ilvl w:val="0"/>
          <w:numId w:val="9"/>
        </w:numPr>
        <w:rPr>
          <w:rFonts w:ascii="Arial" w:hAnsi="Arial" w:cs="Arial"/>
          <w:b/>
          <w:bCs/>
        </w:rPr>
      </w:pPr>
      <w:r w:rsidRPr="204C7818">
        <w:rPr>
          <w:rFonts w:ascii="Arial" w:hAnsi="Arial" w:cs="Arial"/>
          <w:b/>
          <w:bCs/>
        </w:rPr>
        <w:t xml:space="preserve">To complete a whole component of </w:t>
      </w:r>
      <w:bookmarkStart w:id="14" w:name="_Int_YNzkggPv"/>
      <w:r w:rsidRPr="204C7818">
        <w:rPr>
          <w:rFonts w:ascii="Arial" w:hAnsi="Arial" w:cs="Arial"/>
          <w:b/>
          <w:bCs/>
        </w:rPr>
        <w:t>Pre-ETS</w:t>
      </w:r>
      <w:bookmarkEnd w:id="14"/>
      <w:r w:rsidRPr="204C7818">
        <w:rPr>
          <w:rFonts w:ascii="Arial" w:hAnsi="Arial" w:cs="Arial"/>
          <w:b/>
          <w:bCs/>
        </w:rPr>
        <w:t>, would it now take 2 hours instead of 3, being that the classes are now 30 minutes instead of 45?</w:t>
      </w:r>
    </w:p>
    <w:p w14:paraId="79740A13" w14:textId="77777777" w:rsidR="000D2602" w:rsidRPr="00A84652" w:rsidRDefault="000D2602" w:rsidP="000D2602">
      <w:pPr>
        <w:pStyle w:val="ListParagraph"/>
        <w:rPr>
          <w:rFonts w:ascii="Arial" w:hAnsi="Arial" w:cs="Arial"/>
          <w:b/>
          <w:bCs/>
        </w:rPr>
      </w:pPr>
    </w:p>
    <w:p w14:paraId="360C20C5" w14:textId="73B3727C" w:rsidR="002E6796" w:rsidRPr="000D2602" w:rsidRDefault="003A09FA" w:rsidP="003A09FA">
      <w:pPr>
        <w:pStyle w:val="ListParagraph"/>
        <w:numPr>
          <w:ilvl w:val="1"/>
          <w:numId w:val="9"/>
        </w:numPr>
        <w:rPr>
          <w:rFonts w:ascii="Arial" w:hAnsi="Arial" w:cs="Arial"/>
          <w:b/>
          <w:bCs/>
        </w:rPr>
      </w:pPr>
      <w:r w:rsidRPr="00A84652">
        <w:rPr>
          <w:rFonts w:ascii="Arial" w:hAnsi="Arial" w:cs="Arial"/>
          <w:bCs/>
        </w:rPr>
        <w:t>This is based on each vendor’s approved curriculum which will now be billed in 30-minute units.</w:t>
      </w:r>
    </w:p>
    <w:p w14:paraId="062692BA" w14:textId="77777777" w:rsidR="000D2602" w:rsidRPr="00A84652" w:rsidRDefault="000D2602" w:rsidP="000D2602">
      <w:pPr>
        <w:pStyle w:val="ListParagraph"/>
        <w:ind w:left="1440"/>
        <w:rPr>
          <w:rFonts w:ascii="Arial" w:hAnsi="Arial" w:cs="Arial"/>
          <w:b/>
          <w:bCs/>
        </w:rPr>
      </w:pPr>
    </w:p>
    <w:p w14:paraId="619FA4A0" w14:textId="77777777" w:rsidR="003A09FA" w:rsidRDefault="003A09FA" w:rsidP="003A09FA">
      <w:pPr>
        <w:pStyle w:val="ListParagraph"/>
        <w:numPr>
          <w:ilvl w:val="0"/>
          <w:numId w:val="9"/>
        </w:numPr>
        <w:rPr>
          <w:rFonts w:ascii="Arial" w:hAnsi="Arial" w:cs="Arial"/>
          <w:b/>
          <w:bCs/>
        </w:rPr>
      </w:pPr>
      <w:r w:rsidRPr="204C7818">
        <w:rPr>
          <w:rFonts w:ascii="Arial" w:hAnsi="Arial" w:cs="Arial"/>
          <w:b/>
          <w:bCs/>
        </w:rPr>
        <w:t xml:space="preserve">Are we able to bill for half units (15 minutes) for </w:t>
      </w:r>
      <w:bookmarkStart w:id="15" w:name="_Int_x7ue3wLb"/>
      <w:r w:rsidRPr="204C7818">
        <w:rPr>
          <w:rFonts w:ascii="Arial" w:hAnsi="Arial" w:cs="Arial"/>
          <w:b/>
          <w:bCs/>
        </w:rPr>
        <w:t>Pre-ETS</w:t>
      </w:r>
      <w:bookmarkEnd w:id="15"/>
      <w:r w:rsidRPr="204C7818">
        <w:rPr>
          <w:rFonts w:ascii="Arial" w:hAnsi="Arial" w:cs="Arial"/>
          <w:b/>
          <w:bCs/>
        </w:rPr>
        <w:t xml:space="preserve"> services?</w:t>
      </w:r>
    </w:p>
    <w:p w14:paraId="39495733" w14:textId="77777777" w:rsidR="000D2602" w:rsidRPr="00A84652" w:rsidRDefault="000D2602" w:rsidP="000D2602">
      <w:pPr>
        <w:pStyle w:val="ListParagraph"/>
        <w:rPr>
          <w:rFonts w:ascii="Arial" w:hAnsi="Arial" w:cs="Arial"/>
          <w:b/>
          <w:bCs/>
        </w:rPr>
      </w:pPr>
    </w:p>
    <w:p w14:paraId="447B7F31" w14:textId="7F045720" w:rsidR="003A09FA" w:rsidRPr="000D2602" w:rsidRDefault="003A09FA" w:rsidP="003A09FA">
      <w:pPr>
        <w:pStyle w:val="ListParagraph"/>
        <w:numPr>
          <w:ilvl w:val="1"/>
          <w:numId w:val="9"/>
        </w:numPr>
        <w:rPr>
          <w:rFonts w:ascii="Arial" w:hAnsi="Arial" w:cs="Arial"/>
          <w:b/>
          <w:bCs/>
        </w:rPr>
      </w:pPr>
      <w:r w:rsidRPr="00A84652">
        <w:rPr>
          <w:rFonts w:ascii="Arial" w:hAnsi="Arial" w:cs="Arial"/>
          <w:b/>
          <w:bCs/>
        </w:rPr>
        <w:t>YES</w:t>
      </w:r>
      <w:r w:rsidR="00055721" w:rsidRPr="00A84652">
        <w:rPr>
          <w:rFonts w:ascii="Arial" w:hAnsi="Arial" w:cs="Arial"/>
          <w:b/>
          <w:bCs/>
        </w:rPr>
        <w:t>.</w:t>
      </w:r>
      <w:r w:rsidR="00055721" w:rsidRPr="00A84652">
        <w:rPr>
          <w:rFonts w:ascii="Arial" w:hAnsi="Arial" w:cs="Arial"/>
        </w:rPr>
        <w:t xml:space="preserve"> </w:t>
      </w:r>
      <w:r w:rsidRPr="00A84652">
        <w:rPr>
          <w:rFonts w:ascii="Arial" w:hAnsi="Arial" w:cs="Arial"/>
        </w:rPr>
        <w:t>Pre-ETS services can be billed in half units.</w:t>
      </w:r>
    </w:p>
    <w:p w14:paraId="01B5837E" w14:textId="77777777" w:rsidR="000D2602" w:rsidRPr="00A84652" w:rsidRDefault="000D2602" w:rsidP="000D2602">
      <w:pPr>
        <w:pStyle w:val="ListParagraph"/>
        <w:ind w:left="1440"/>
        <w:rPr>
          <w:rFonts w:ascii="Arial" w:hAnsi="Arial" w:cs="Arial"/>
          <w:b/>
          <w:bCs/>
        </w:rPr>
      </w:pPr>
    </w:p>
    <w:p w14:paraId="3840E0BA" w14:textId="214E528E" w:rsidR="003A09FA" w:rsidRDefault="003A09FA" w:rsidP="003A09FA">
      <w:pPr>
        <w:pStyle w:val="ListParagraph"/>
        <w:numPr>
          <w:ilvl w:val="0"/>
          <w:numId w:val="9"/>
        </w:numPr>
        <w:rPr>
          <w:rFonts w:ascii="Arial" w:hAnsi="Arial" w:cs="Arial"/>
          <w:b/>
          <w:bCs/>
        </w:rPr>
      </w:pPr>
      <w:r w:rsidRPr="00A84652">
        <w:rPr>
          <w:rFonts w:ascii="Arial" w:hAnsi="Arial" w:cs="Arial"/>
          <w:b/>
          <w:bCs/>
        </w:rPr>
        <w:t>If a 557X is developed</w:t>
      </w:r>
      <w:r w:rsidR="00055721">
        <w:rPr>
          <w:rFonts w:ascii="Arial" w:hAnsi="Arial" w:cs="Arial"/>
          <w:b/>
          <w:bCs/>
        </w:rPr>
        <w:t>, but</w:t>
      </w:r>
      <w:r w:rsidRPr="00A84652">
        <w:rPr>
          <w:rFonts w:ascii="Arial" w:hAnsi="Arial" w:cs="Arial"/>
          <w:b/>
          <w:bCs/>
        </w:rPr>
        <w:t xml:space="preserve"> the person has not yet worked, as the hours for working are under the 963X, what kind of verification would you be seeking?</w:t>
      </w:r>
    </w:p>
    <w:p w14:paraId="3C867DD0" w14:textId="77777777" w:rsidR="000D2602" w:rsidRPr="00A84652" w:rsidRDefault="000D2602" w:rsidP="000D2602">
      <w:pPr>
        <w:pStyle w:val="ListParagraph"/>
        <w:rPr>
          <w:rFonts w:ascii="Arial" w:hAnsi="Arial" w:cs="Arial"/>
          <w:b/>
          <w:bCs/>
        </w:rPr>
      </w:pPr>
    </w:p>
    <w:p w14:paraId="36BCDED7" w14:textId="5C51587B" w:rsidR="003A09FA" w:rsidRPr="00A84652" w:rsidRDefault="003A09FA" w:rsidP="003A09FA">
      <w:pPr>
        <w:pStyle w:val="ListParagraph"/>
        <w:numPr>
          <w:ilvl w:val="1"/>
          <w:numId w:val="9"/>
        </w:numPr>
        <w:rPr>
          <w:rFonts w:ascii="Arial" w:hAnsi="Arial" w:cs="Arial"/>
          <w:b/>
          <w:bCs/>
        </w:rPr>
      </w:pPr>
      <w:r w:rsidRPr="204C7818">
        <w:rPr>
          <w:rFonts w:ascii="Arial" w:hAnsi="Arial" w:cs="Arial"/>
        </w:rPr>
        <w:t>Vendors are to provide the anticipated schedule that customers will be participating in for the 557X (Work-Based Learning Experience [</w:t>
      </w:r>
      <w:bookmarkStart w:id="16" w:name="_Int_tLbZcajF"/>
      <w:r w:rsidRPr="204C7818">
        <w:rPr>
          <w:rFonts w:ascii="Arial" w:hAnsi="Arial" w:cs="Arial"/>
        </w:rPr>
        <w:t>WBLE</w:t>
      </w:r>
      <w:bookmarkEnd w:id="16"/>
      <w:r w:rsidRPr="204C7818">
        <w:rPr>
          <w:rFonts w:ascii="Arial" w:hAnsi="Arial" w:cs="Arial"/>
        </w:rPr>
        <w:t xml:space="preserve">] Development) </w:t>
      </w:r>
      <w:r w:rsidR="00D666C0" w:rsidRPr="204C7818">
        <w:rPr>
          <w:rFonts w:ascii="Arial" w:hAnsi="Arial" w:cs="Arial"/>
        </w:rPr>
        <w:t xml:space="preserve">which will allow </w:t>
      </w:r>
      <w:r w:rsidRPr="204C7818">
        <w:rPr>
          <w:rFonts w:ascii="Arial" w:hAnsi="Arial" w:cs="Arial"/>
        </w:rPr>
        <w:t xml:space="preserve">ACCES-VR staff to authorize </w:t>
      </w:r>
      <w:r w:rsidR="00D666C0" w:rsidRPr="204C7818">
        <w:rPr>
          <w:rFonts w:ascii="Arial" w:hAnsi="Arial" w:cs="Arial"/>
        </w:rPr>
        <w:t xml:space="preserve">the </w:t>
      </w:r>
      <w:r w:rsidRPr="204C7818">
        <w:rPr>
          <w:rFonts w:ascii="Arial" w:hAnsi="Arial" w:cs="Arial"/>
        </w:rPr>
        <w:t xml:space="preserve">963X </w:t>
      </w:r>
      <w:r w:rsidR="00D666C0" w:rsidRPr="204C7818">
        <w:rPr>
          <w:rFonts w:ascii="Arial" w:hAnsi="Arial" w:cs="Arial"/>
        </w:rPr>
        <w:t>(Work-Based Learning Experience [WBLE] Wage Reimbursement) and the 964X (Work-Based Learning Experience [WBLE] Mentor)</w:t>
      </w:r>
      <w:r w:rsidR="00DF4E4F" w:rsidRPr="204C7818">
        <w:rPr>
          <w:rFonts w:ascii="Arial" w:hAnsi="Arial" w:cs="Arial"/>
        </w:rPr>
        <w:t xml:space="preserve">. </w:t>
      </w:r>
      <w:r w:rsidR="00D666C0" w:rsidRPr="204C7818">
        <w:rPr>
          <w:rFonts w:ascii="Arial" w:hAnsi="Arial" w:cs="Arial"/>
        </w:rPr>
        <w:t>Vendors are to submit payment verification, i.e., pay stubs as part of the deliverable when submitting vouchering for 964X.</w:t>
      </w:r>
    </w:p>
    <w:p w14:paraId="5EDEDA30" w14:textId="77777777" w:rsidR="00D666C0" w:rsidRPr="00A84652" w:rsidRDefault="00D666C0" w:rsidP="00D666C0">
      <w:pPr>
        <w:rPr>
          <w:rFonts w:ascii="Arial" w:hAnsi="Arial" w:cs="Arial"/>
          <w:b/>
          <w:bCs/>
        </w:rPr>
      </w:pPr>
    </w:p>
    <w:p w14:paraId="5C92BE10" w14:textId="071D41AB" w:rsidR="00D666C0" w:rsidRDefault="00D666C0" w:rsidP="00D666C0">
      <w:pPr>
        <w:rPr>
          <w:rFonts w:ascii="Arial" w:hAnsi="Arial" w:cs="Arial"/>
          <w:b/>
          <w:bCs/>
          <w:color w:val="0070C0"/>
        </w:rPr>
      </w:pPr>
      <w:r w:rsidRPr="004F17AB">
        <w:rPr>
          <w:rFonts w:ascii="Arial" w:hAnsi="Arial" w:cs="Arial"/>
          <w:b/>
          <w:bCs/>
          <w:color w:val="0070C0"/>
        </w:rPr>
        <w:t>Entry Services</w:t>
      </w:r>
    </w:p>
    <w:p w14:paraId="13E1CC4D" w14:textId="77777777" w:rsidR="000D2602" w:rsidRPr="004F17AB" w:rsidRDefault="000D2602" w:rsidP="00D666C0">
      <w:pPr>
        <w:rPr>
          <w:rFonts w:ascii="Arial" w:hAnsi="Arial" w:cs="Arial"/>
          <w:b/>
          <w:bCs/>
          <w:color w:val="0070C0"/>
        </w:rPr>
      </w:pPr>
    </w:p>
    <w:p w14:paraId="275D10A8" w14:textId="6ACAE0EF" w:rsidR="00D666C0" w:rsidRDefault="00D666C0" w:rsidP="00D666C0">
      <w:pPr>
        <w:pStyle w:val="ListParagraph"/>
        <w:numPr>
          <w:ilvl w:val="0"/>
          <w:numId w:val="12"/>
        </w:numPr>
        <w:rPr>
          <w:rFonts w:ascii="Arial" w:hAnsi="Arial" w:cs="Arial"/>
          <w:b/>
          <w:bCs/>
        </w:rPr>
      </w:pPr>
      <w:r w:rsidRPr="00A84652">
        <w:rPr>
          <w:rFonts w:ascii="Arial" w:hAnsi="Arial" w:cs="Arial"/>
          <w:b/>
          <w:bCs/>
        </w:rPr>
        <w:t>Do group orientations take place at district office or agency site?</w:t>
      </w:r>
    </w:p>
    <w:p w14:paraId="135A7A5C" w14:textId="77777777" w:rsidR="000D2602" w:rsidRPr="00A84652" w:rsidRDefault="000D2602" w:rsidP="000D2602">
      <w:pPr>
        <w:pStyle w:val="ListParagraph"/>
        <w:rPr>
          <w:rFonts w:ascii="Arial" w:hAnsi="Arial" w:cs="Arial"/>
          <w:b/>
          <w:bCs/>
        </w:rPr>
      </w:pPr>
    </w:p>
    <w:p w14:paraId="7B122FF1" w14:textId="40E116CC" w:rsidR="00D666C0" w:rsidRPr="000D2602" w:rsidRDefault="00D666C0" w:rsidP="00D666C0">
      <w:pPr>
        <w:pStyle w:val="ListParagraph"/>
        <w:numPr>
          <w:ilvl w:val="1"/>
          <w:numId w:val="12"/>
        </w:numPr>
        <w:rPr>
          <w:rFonts w:ascii="Arial" w:hAnsi="Arial" w:cs="Arial"/>
          <w:b/>
          <w:bCs/>
        </w:rPr>
      </w:pPr>
      <w:r w:rsidRPr="204C7818">
        <w:rPr>
          <w:rFonts w:ascii="Arial" w:hAnsi="Arial" w:cs="Arial"/>
        </w:rPr>
        <w:lastRenderedPageBreak/>
        <w:t>It can be either</w:t>
      </w:r>
      <w:r w:rsidR="00055721" w:rsidRPr="204C7818">
        <w:rPr>
          <w:rFonts w:ascii="Arial" w:hAnsi="Arial" w:cs="Arial"/>
        </w:rPr>
        <w:t xml:space="preserve">. </w:t>
      </w:r>
      <w:r w:rsidRPr="204C7818">
        <w:rPr>
          <w:rFonts w:ascii="Arial" w:hAnsi="Arial" w:cs="Arial"/>
        </w:rPr>
        <w:t xml:space="preserve">Use of District Office space must be approved and </w:t>
      </w:r>
      <w:r w:rsidR="11E9ED7B" w:rsidRPr="204C7818">
        <w:rPr>
          <w:rFonts w:ascii="Arial" w:hAnsi="Arial" w:cs="Arial"/>
        </w:rPr>
        <w:t>coordinated</w:t>
      </w:r>
      <w:r w:rsidRPr="204C7818">
        <w:rPr>
          <w:rFonts w:ascii="Arial" w:hAnsi="Arial" w:cs="Arial"/>
        </w:rPr>
        <w:t xml:space="preserve"> with the District Office Manager. Vendors will not be given exclusive space at the District Offices.</w:t>
      </w:r>
    </w:p>
    <w:p w14:paraId="45B93D77" w14:textId="77777777" w:rsidR="000D2602" w:rsidRPr="00A84652" w:rsidRDefault="000D2602" w:rsidP="000D2602">
      <w:pPr>
        <w:pStyle w:val="ListParagraph"/>
        <w:ind w:left="1440"/>
        <w:rPr>
          <w:rFonts w:ascii="Arial" w:hAnsi="Arial" w:cs="Arial"/>
          <w:b/>
          <w:bCs/>
        </w:rPr>
      </w:pPr>
    </w:p>
    <w:p w14:paraId="45221FE7" w14:textId="67C2EE54" w:rsidR="00D666C0" w:rsidRDefault="007E517E" w:rsidP="00D666C0">
      <w:pPr>
        <w:pStyle w:val="ListParagraph"/>
        <w:numPr>
          <w:ilvl w:val="0"/>
          <w:numId w:val="12"/>
        </w:numPr>
        <w:rPr>
          <w:rFonts w:ascii="Arial" w:hAnsi="Arial" w:cs="Arial"/>
          <w:b/>
          <w:bCs/>
        </w:rPr>
      </w:pPr>
      <w:r w:rsidRPr="00A84652">
        <w:rPr>
          <w:rFonts w:ascii="Arial" w:hAnsi="Arial" w:cs="Arial"/>
          <w:b/>
          <w:bCs/>
        </w:rPr>
        <w:t>How many units are authorized at a time for the orientation meeting?</w:t>
      </w:r>
    </w:p>
    <w:p w14:paraId="08806701" w14:textId="77777777" w:rsidR="000D2602" w:rsidRPr="00A84652" w:rsidRDefault="000D2602" w:rsidP="000D2602">
      <w:pPr>
        <w:pStyle w:val="ListParagraph"/>
        <w:rPr>
          <w:rFonts w:ascii="Arial" w:hAnsi="Arial" w:cs="Arial"/>
          <w:b/>
          <w:bCs/>
        </w:rPr>
      </w:pPr>
    </w:p>
    <w:p w14:paraId="14111A41" w14:textId="2FF9E8DE" w:rsidR="007E517E" w:rsidRPr="000D2602" w:rsidRDefault="007E517E" w:rsidP="007E517E">
      <w:pPr>
        <w:pStyle w:val="ListParagraph"/>
        <w:numPr>
          <w:ilvl w:val="1"/>
          <w:numId w:val="12"/>
        </w:numPr>
        <w:rPr>
          <w:rFonts w:ascii="Arial" w:hAnsi="Arial" w:cs="Arial"/>
          <w:b/>
          <w:bCs/>
        </w:rPr>
      </w:pPr>
      <w:r w:rsidRPr="00A84652">
        <w:rPr>
          <w:rFonts w:ascii="Arial" w:hAnsi="Arial" w:cs="Arial"/>
        </w:rPr>
        <w:t>Vendors will work with the District Office to develop a schedule and plan for Orientations</w:t>
      </w:r>
      <w:r w:rsidR="00055721" w:rsidRPr="00A84652">
        <w:rPr>
          <w:rFonts w:ascii="Arial" w:hAnsi="Arial" w:cs="Arial"/>
        </w:rPr>
        <w:t xml:space="preserve">. </w:t>
      </w:r>
      <w:r w:rsidRPr="00A84652">
        <w:rPr>
          <w:rFonts w:ascii="Arial" w:hAnsi="Arial" w:cs="Arial"/>
        </w:rPr>
        <w:t xml:space="preserve">Vendors </w:t>
      </w:r>
      <w:r w:rsidRPr="00A84652">
        <w:rPr>
          <w:rFonts w:ascii="Arial" w:hAnsi="Arial" w:cs="Arial"/>
          <w:u w:val="single"/>
        </w:rPr>
        <w:t>must receive the authorization before services are provided.</w:t>
      </w:r>
    </w:p>
    <w:p w14:paraId="2B11A4F3" w14:textId="77777777" w:rsidR="000D2602" w:rsidRPr="00A84652" w:rsidRDefault="000D2602" w:rsidP="000D2602">
      <w:pPr>
        <w:pStyle w:val="ListParagraph"/>
        <w:ind w:left="1440"/>
        <w:rPr>
          <w:rFonts w:ascii="Arial" w:hAnsi="Arial" w:cs="Arial"/>
          <w:b/>
          <w:bCs/>
        </w:rPr>
      </w:pPr>
    </w:p>
    <w:p w14:paraId="75517198" w14:textId="699EDAFA" w:rsidR="007E517E" w:rsidRDefault="007E517E" w:rsidP="007E517E">
      <w:pPr>
        <w:pStyle w:val="ListParagraph"/>
        <w:numPr>
          <w:ilvl w:val="0"/>
          <w:numId w:val="12"/>
        </w:numPr>
        <w:rPr>
          <w:rFonts w:ascii="Arial" w:hAnsi="Arial" w:cs="Arial"/>
          <w:b/>
          <w:bCs/>
        </w:rPr>
      </w:pPr>
      <w:r w:rsidRPr="00A84652">
        <w:rPr>
          <w:rFonts w:ascii="Arial" w:hAnsi="Arial" w:cs="Arial"/>
          <w:b/>
          <w:bCs/>
        </w:rPr>
        <w:t>How do we obtain the orientation group material we are supposed to use, and will we be trained on how to conduct them?</w:t>
      </w:r>
    </w:p>
    <w:p w14:paraId="7B53B2BA" w14:textId="77777777" w:rsidR="000D2602" w:rsidRPr="00A84652" w:rsidRDefault="000D2602" w:rsidP="000D2602">
      <w:pPr>
        <w:pStyle w:val="ListParagraph"/>
        <w:rPr>
          <w:rFonts w:ascii="Arial" w:hAnsi="Arial" w:cs="Arial"/>
          <w:b/>
          <w:bCs/>
        </w:rPr>
      </w:pPr>
    </w:p>
    <w:p w14:paraId="537BEB14" w14:textId="55EF1FF9" w:rsidR="007E517E" w:rsidRPr="000D2602" w:rsidRDefault="007E517E" w:rsidP="007E517E">
      <w:pPr>
        <w:pStyle w:val="ListParagraph"/>
        <w:numPr>
          <w:ilvl w:val="1"/>
          <w:numId w:val="12"/>
        </w:numPr>
        <w:rPr>
          <w:rFonts w:ascii="Arial" w:hAnsi="Arial" w:cs="Arial"/>
          <w:b/>
          <w:bCs/>
        </w:rPr>
      </w:pPr>
      <w:r w:rsidRPr="00A84652">
        <w:rPr>
          <w:rFonts w:ascii="Arial" w:hAnsi="Arial" w:cs="Arial"/>
        </w:rPr>
        <w:t>Vendor will consult with the District Office Liaison or the District Office Manager regarding this.</w:t>
      </w:r>
    </w:p>
    <w:p w14:paraId="7749C228" w14:textId="77777777" w:rsidR="000D2602" w:rsidRPr="00A84652" w:rsidRDefault="000D2602" w:rsidP="000D2602">
      <w:pPr>
        <w:pStyle w:val="ListParagraph"/>
        <w:ind w:left="1440"/>
        <w:rPr>
          <w:rFonts w:ascii="Arial" w:hAnsi="Arial" w:cs="Arial"/>
          <w:b/>
          <w:bCs/>
        </w:rPr>
      </w:pPr>
    </w:p>
    <w:p w14:paraId="15C4C507" w14:textId="35976A9E" w:rsidR="007E517E" w:rsidRDefault="00055721" w:rsidP="007E517E">
      <w:pPr>
        <w:pStyle w:val="ListParagraph"/>
        <w:numPr>
          <w:ilvl w:val="0"/>
          <w:numId w:val="12"/>
        </w:numPr>
        <w:rPr>
          <w:rFonts w:ascii="Arial" w:hAnsi="Arial" w:cs="Arial"/>
          <w:b/>
          <w:bCs/>
        </w:rPr>
      </w:pPr>
      <w:r>
        <w:rPr>
          <w:rFonts w:ascii="Arial" w:hAnsi="Arial" w:cs="Arial"/>
          <w:b/>
          <w:bCs/>
        </w:rPr>
        <w:t>Will offices authorize 4 sessions = 1-month at a time for bulk authorizations?</w:t>
      </w:r>
    </w:p>
    <w:p w14:paraId="1C684752" w14:textId="77777777" w:rsidR="000D2602" w:rsidRDefault="000D2602" w:rsidP="000D2602">
      <w:pPr>
        <w:pStyle w:val="ListParagraph"/>
        <w:rPr>
          <w:rFonts w:ascii="Arial" w:hAnsi="Arial" w:cs="Arial"/>
          <w:b/>
          <w:bCs/>
        </w:rPr>
      </w:pPr>
    </w:p>
    <w:p w14:paraId="30C5E414" w14:textId="1F644509" w:rsidR="00055721" w:rsidRPr="000D2602" w:rsidRDefault="00055721" w:rsidP="00055721">
      <w:pPr>
        <w:pStyle w:val="ListParagraph"/>
        <w:numPr>
          <w:ilvl w:val="1"/>
          <w:numId w:val="12"/>
        </w:numPr>
        <w:rPr>
          <w:rFonts w:ascii="Arial" w:hAnsi="Arial" w:cs="Arial"/>
          <w:b/>
          <w:bCs/>
        </w:rPr>
      </w:pPr>
      <w:r>
        <w:rPr>
          <w:rFonts w:ascii="Arial" w:hAnsi="Arial" w:cs="Arial"/>
        </w:rPr>
        <w:t>District Offices are responsible for setting up the method for bulk authorizations to vendors for entry services. Vendors should work with their District Office to determine the process.</w:t>
      </w:r>
    </w:p>
    <w:p w14:paraId="6FAFA015" w14:textId="77777777" w:rsidR="000D2602" w:rsidRPr="00055721" w:rsidRDefault="000D2602" w:rsidP="000D2602">
      <w:pPr>
        <w:pStyle w:val="ListParagraph"/>
        <w:ind w:left="1440"/>
        <w:rPr>
          <w:rFonts w:ascii="Arial" w:hAnsi="Arial" w:cs="Arial"/>
          <w:b/>
          <w:bCs/>
        </w:rPr>
      </w:pPr>
    </w:p>
    <w:p w14:paraId="3023B29E" w14:textId="1F483B5D" w:rsidR="00055721" w:rsidRDefault="00055721" w:rsidP="00055721">
      <w:pPr>
        <w:pStyle w:val="ListParagraph"/>
        <w:numPr>
          <w:ilvl w:val="0"/>
          <w:numId w:val="12"/>
        </w:numPr>
        <w:rPr>
          <w:rFonts w:ascii="Arial" w:hAnsi="Arial" w:cs="Arial"/>
          <w:b/>
          <w:bCs/>
        </w:rPr>
      </w:pPr>
      <w:r>
        <w:rPr>
          <w:rFonts w:ascii="Arial" w:hAnsi="Arial" w:cs="Arial"/>
          <w:b/>
          <w:bCs/>
        </w:rPr>
        <w:t>When we assist individuals with the ACCES-VR Application Process is there a billable service for this?</w:t>
      </w:r>
    </w:p>
    <w:p w14:paraId="0EC0B73C" w14:textId="77777777" w:rsidR="000D2602" w:rsidRDefault="000D2602" w:rsidP="000D2602">
      <w:pPr>
        <w:pStyle w:val="ListParagraph"/>
        <w:rPr>
          <w:rFonts w:ascii="Arial" w:hAnsi="Arial" w:cs="Arial"/>
          <w:b/>
          <w:bCs/>
        </w:rPr>
      </w:pPr>
    </w:p>
    <w:p w14:paraId="4E513851" w14:textId="3516F574" w:rsidR="00055721" w:rsidRPr="004F17AB" w:rsidRDefault="00055721" w:rsidP="00055721">
      <w:pPr>
        <w:pStyle w:val="ListParagraph"/>
        <w:numPr>
          <w:ilvl w:val="1"/>
          <w:numId w:val="12"/>
        </w:numPr>
        <w:rPr>
          <w:rFonts w:ascii="Arial" w:hAnsi="Arial" w:cs="Arial"/>
          <w:b/>
          <w:bCs/>
        </w:rPr>
      </w:pPr>
      <w:r>
        <w:rPr>
          <w:rFonts w:ascii="Arial" w:hAnsi="Arial" w:cs="Arial"/>
        </w:rPr>
        <w:t>Vendors providing Entry 1 (Services to Groups/1000x) under an approved authorization are expected to assist applicants with the ACCES-VR application forms and consents as part of the Orientation.</w:t>
      </w:r>
    </w:p>
    <w:p w14:paraId="77EBA5EC" w14:textId="61F68682" w:rsidR="004F17AB" w:rsidRDefault="004F17AB" w:rsidP="004F17AB">
      <w:pPr>
        <w:rPr>
          <w:rFonts w:ascii="Arial" w:hAnsi="Arial" w:cs="Arial"/>
          <w:b/>
          <w:bCs/>
        </w:rPr>
      </w:pPr>
    </w:p>
    <w:p w14:paraId="2825D222" w14:textId="3CAFCF6E" w:rsidR="004F17AB" w:rsidRDefault="004F17AB" w:rsidP="004F17AB">
      <w:pPr>
        <w:rPr>
          <w:rFonts w:ascii="Arial" w:hAnsi="Arial" w:cs="Arial"/>
          <w:b/>
          <w:bCs/>
          <w:color w:val="0070C0"/>
        </w:rPr>
      </w:pPr>
      <w:r w:rsidRPr="004F17AB">
        <w:rPr>
          <w:rFonts w:ascii="Arial" w:hAnsi="Arial" w:cs="Arial"/>
          <w:b/>
          <w:bCs/>
          <w:color w:val="0070C0"/>
        </w:rPr>
        <w:t>Assessment Services</w:t>
      </w:r>
    </w:p>
    <w:p w14:paraId="26AAEBB4" w14:textId="77777777" w:rsidR="004F17AB" w:rsidRDefault="004F17AB" w:rsidP="004F17AB">
      <w:pPr>
        <w:rPr>
          <w:rFonts w:ascii="Arial" w:hAnsi="Arial" w:cs="Arial"/>
          <w:b/>
          <w:bCs/>
          <w:color w:val="0070C0"/>
        </w:rPr>
      </w:pPr>
    </w:p>
    <w:p w14:paraId="3E2FC58B" w14:textId="5A3B8796" w:rsidR="004F17AB" w:rsidRDefault="004F17AB" w:rsidP="004F17AB">
      <w:pPr>
        <w:pStyle w:val="ListParagraph"/>
        <w:numPr>
          <w:ilvl w:val="0"/>
          <w:numId w:val="14"/>
        </w:numPr>
        <w:rPr>
          <w:rFonts w:ascii="Arial" w:hAnsi="Arial" w:cs="Arial"/>
          <w:b/>
          <w:bCs/>
        </w:rPr>
      </w:pPr>
      <w:r>
        <w:rPr>
          <w:rFonts w:ascii="Arial" w:hAnsi="Arial" w:cs="Arial"/>
          <w:b/>
          <w:bCs/>
        </w:rPr>
        <w:t>For 112X, CBWA, will the VRC indicate in the referral if they want the assessment completed at 2 or more settings instead of just one?</w:t>
      </w:r>
    </w:p>
    <w:p w14:paraId="1332C25E" w14:textId="77777777" w:rsidR="000D2602" w:rsidRDefault="000D2602" w:rsidP="000D2602">
      <w:pPr>
        <w:pStyle w:val="ListParagraph"/>
        <w:rPr>
          <w:rFonts w:ascii="Arial" w:hAnsi="Arial" w:cs="Arial"/>
          <w:b/>
          <w:bCs/>
        </w:rPr>
      </w:pPr>
    </w:p>
    <w:p w14:paraId="3E7AF2C1" w14:textId="495BAB30" w:rsidR="004F17AB" w:rsidRPr="000D2602" w:rsidRDefault="004F17AB" w:rsidP="004F17AB">
      <w:pPr>
        <w:pStyle w:val="ListParagraph"/>
        <w:numPr>
          <w:ilvl w:val="1"/>
          <w:numId w:val="14"/>
        </w:numPr>
        <w:rPr>
          <w:rFonts w:ascii="Arial" w:hAnsi="Arial" w:cs="Arial"/>
          <w:b/>
          <w:bCs/>
        </w:rPr>
      </w:pPr>
      <w:r w:rsidRPr="204C7818">
        <w:rPr>
          <w:rFonts w:ascii="Arial" w:hAnsi="Arial" w:cs="Arial"/>
        </w:rPr>
        <w:t xml:space="preserve">The VRC will include their expectation of the service including the need </w:t>
      </w:r>
      <w:r w:rsidR="001176BD" w:rsidRPr="204C7818">
        <w:rPr>
          <w:rFonts w:ascii="Arial" w:hAnsi="Arial" w:cs="Arial"/>
        </w:rPr>
        <w:t>for</w:t>
      </w:r>
      <w:r w:rsidRPr="204C7818">
        <w:rPr>
          <w:rFonts w:ascii="Arial" w:hAnsi="Arial" w:cs="Arial"/>
        </w:rPr>
        <w:t xml:space="preserve"> more than one assessment site in the referral. Vendors can follow up with the VRC if they have any questions regarding the referral.</w:t>
      </w:r>
    </w:p>
    <w:p w14:paraId="38A778D7" w14:textId="77777777" w:rsidR="000D2602" w:rsidRPr="00C3346C" w:rsidRDefault="000D2602" w:rsidP="000D2602">
      <w:pPr>
        <w:pStyle w:val="ListParagraph"/>
        <w:ind w:left="1440"/>
        <w:rPr>
          <w:rFonts w:ascii="Arial" w:hAnsi="Arial" w:cs="Arial"/>
          <w:b/>
          <w:bCs/>
        </w:rPr>
      </w:pPr>
    </w:p>
    <w:p w14:paraId="5A0E78C1" w14:textId="4E3B9856" w:rsidR="00C3346C" w:rsidRDefault="00C3346C" w:rsidP="00C3346C">
      <w:pPr>
        <w:pStyle w:val="ListParagraph"/>
        <w:numPr>
          <w:ilvl w:val="0"/>
          <w:numId w:val="14"/>
        </w:numPr>
        <w:rPr>
          <w:rFonts w:ascii="Arial" w:hAnsi="Arial" w:cs="Arial"/>
          <w:b/>
          <w:bCs/>
        </w:rPr>
      </w:pPr>
      <w:r>
        <w:rPr>
          <w:rFonts w:ascii="Arial" w:hAnsi="Arial" w:cs="Arial"/>
          <w:b/>
          <w:bCs/>
        </w:rPr>
        <w:t>Report completion and VR conference – are those billable?</w:t>
      </w:r>
    </w:p>
    <w:p w14:paraId="15FDD482" w14:textId="77777777" w:rsidR="000D2602" w:rsidRDefault="000D2602" w:rsidP="000D2602">
      <w:pPr>
        <w:pStyle w:val="ListParagraph"/>
        <w:rPr>
          <w:rFonts w:ascii="Arial" w:hAnsi="Arial" w:cs="Arial"/>
          <w:b/>
          <w:bCs/>
        </w:rPr>
      </w:pPr>
    </w:p>
    <w:p w14:paraId="183DC688" w14:textId="74C6EB15" w:rsidR="00C3346C" w:rsidRPr="00C55B75" w:rsidRDefault="00C3346C" w:rsidP="00C3346C">
      <w:pPr>
        <w:pStyle w:val="ListParagraph"/>
        <w:numPr>
          <w:ilvl w:val="1"/>
          <w:numId w:val="14"/>
        </w:numPr>
        <w:rPr>
          <w:rFonts w:ascii="Arial" w:hAnsi="Arial" w:cs="Arial"/>
          <w:b/>
          <w:bCs/>
        </w:rPr>
      </w:pPr>
      <w:r w:rsidRPr="204C7818">
        <w:rPr>
          <w:rFonts w:ascii="Arial" w:hAnsi="Arial" w:cs="Arial"/>
          <w:b/>
          <w:bCs/>
        </w:rPr>
        <w:t xml:space="preserve">NO. </w:t>
      </w:r>
      <w:r w:rsidRPr="204C7818">
        <w:rPr>
          <w:rFonts w:ascii="Arial" w:hAnsi="Arial" w:cs="Arial"/>
        </w:rPr>
        <w:t xml:space="preserve">Time for report completion and VRC conferences are not billable. </w:t>
      </w:r>
      <w:r w:rsidR="23D28090" w:rsidRPr="204C7818">
        <w:rPr>
          <w:rFonts w:ascii="Arial" w:hAnsi="Arial" w:cs="Arial"/>
        </w:rPr>
        <w:t>They</w:t>
      </w:r>
      <w:r w:rsidRPr="204C7818">
        <w:rPr>
          <w:rFonts w:ascii="Arial" w:hAnsi="Arial" w:cs="Arial"/>
        </w:rPr>
        <w:t xml:space="preserve"> are </w:t>
      </w:r>
      <w:r w:rsidR="4D1CA9ED" w:rsidRPr="204C7818">
        <w:rPr>
          <w:rFonts w:ascii="Arial" w:hAnsi="Arial" w:cs="Arial"/>
        </w:rPr>
        <w:t>included</w:t>
      </w:r>
      <w:r w:rsidRPr="204C7818">
        <w:rPr>
          <w:rFonts w:ascii="Arial" w:hAnsi="Arial" w:cs="Arial"/>
        </w:rPr>
        <w:t xml:space="preserve"> in the contracted rates for each service.</w:t>
      </w:r>
    </w:p>
    <w:p w14:paraId="0E8E7EBD" w14:textId="77777777" w:rsidR="00C55B75" w:rsidRDefault="00C55B75" w:rsidP="00C55B75">
      <w:pPr>
        <w:rPr>
          <w:rFonts w:ascii="Arial" w:hAnsi="Arial" w:cs="Arial"/>
          <w:b/>
          <w:bCs/>
        </w:rPr>
      </w:pPr>
    </w:p>
    <w:p w14:paraId="5956017C" w14:textId="77777777" w:rsidR="00C55B75" w:rsidRPr="00C55B75" w:rsidRDefault="00C55B75" w:rsidP="00C55B75">
      <w:pPr>
        <w:rPr>
          <w:rFonts w:ascii="Arial" w:hAnsi="Arial" w:cs="Arial"/>
          <w:b/>
          <w:bCs/>
        </w:rPr>
      </w:pPr>
    </w:p>
    <w:p w14:paraId="15DA4E45" w14:textId="77777777" w:rsidR="000D2602" w:rsidRPr="004F17AB" w:rsidRDefault="000D2602" w:rsidP="000D2602">
      <w:pPr>
        <w:pStyle w:val="ListParagraph"/>
        <w:ind w:left="1440"/>
        <w:rPr>
          <w:rFonts w:ascii="Arial" w:hAnsi="Arial" w:cs="Arial"/>
          <w:b/>
          <w:bCs/>
        </w:rPr>
      </w:pPr>
    </w:p>
    <w:p w14:paraId="4F393E24" w14:textId="292A8220" w:rsidR="004F17AB" w:rsidRDefault="004F17AB" w:rsidP="004F17AB">
      <w:pPr>
        <w:pStyle w:val="ListParagraph"/>
        <w:numPr>
          <w:ilvl w:val="0"/>
          <w:numId w:val="14"/>
        </w:numPr>
        <w:rPr>
          <w:rFonts w:ascii="Arial" w:hAnsi="Arial" w:cs="Arial"/>
          <w:b/>
          <w:bCs/>
        </w:rPr>
      </w:pPr>
      <w:r w:rsidRPr="204C7818">
        <w:rPr>
          <w:rFonts w:ascii="Arial" w:hAnsi="Arial" w:cs="Arial"/>
          <w:b/>
          <w:bCs/>
        </w:rPr>
        <w:t xml:space="preserve">What happens if the VR counselor has not responded withing </w:t>
      </w:r>
      <w:bookmarkStart w:id="17" w:name="_Int_Z9z7qFnq"/>
      <w:r w:rsidRPr="204C7818">
        <w:rPr>
          <w:rFonts w:ascii="Arial" w:hAnsi="Arial" w:cs="Arial"/>
          <w:b/>
          <w:bCs/>
        </w:rPr>
        <w:t>10 days</w:t>
      </w:r>
      <w:bookmarkEnd w:id="17"/>
      <w:r w:rsidRPr="204C7818">
        <w:rPr>
          <w:rFonts w:ascii="Arial" w:hAnsi="Arial" w:cs="Arial"/>
          <w:b/>
          <w:bCs/>
        </w:rPr>
        <w:t>?</w:t>
      </w:r>
    </w:p>
    <w:p w14:paraId="3DF8B117" w14:textId="50B4143F" w:rsidR="004F17AB" w:rsidRPr="000D2602" w:rsidRDefault="004F17AB" w:rsidP="004F17AB">
      <w:pPr>
        <w:pStyle w:val="ListParagraph"/>
        <w:numPr>
          <w:ilvl w:val="1"/>
          <w:numId w:val="14"/>
        </w:numPr>
        <w:rPr>
          <w:rFonts w:ascii="Arial" w:hAnsi="Arial" w:cs="Arial"/>
          <w:b/>
          <w:bCs/>
        </w:rPr>
      </w:pPr>
      <w:r w:rsidRPr="204C7818">
        <w:rPr>
          <w:rFonts w:ascii="Arial" w:hAnsi="Arial" w:cs="Arial"/>
        </w:rPr>
        <w:t>Vend</w:t>
      </w:r>
      <w:r w:rsidR="001C11C0">
        <w:rPr>
          <w:rFonts w:ascii="Arial" w:hAnsi="Arial" w:cs="Arial"/>
        </w:rPr>
        <w:t>o</w:t>
      </w:r>
      <w:r w:rsidRPr="204C7818">
        <w:rPr>
          <w:rFonts w:ascii="Arial" w:hAnsi="Arial" w:cs="Arial"/>
        </w:rPr>
        <w:t xml:space="preserve">rs are expected to submit reports within </w:t>
      </w:r>
      <w:bookmarkStart w:id="18" w:name="_Int_yJ4ctiNs"/>
      <w:r w:rsidRPr="204C7818">
        <w:rPr>
          <w:rFonts w:ascii="Arial" w:hAnsi="Arial" w:cs="Arial"/>
        </w:rPr>
        <w:t>10 days</w:t>
      </w:r>
      <w:bookmarkEnd w:id="18"/>
      <w:r w:rsidRPr="204C7818">
        <w:rPr>
          <w:rFonts w:ascii="Arial" w:hAnsi="Arial" w:cs="Arial"/>
        </w:rPr>
        <w:t xml:space="preserve"> of completion of services and offer the VRC an opportunity to attend a case conference. Vendors are not expected to hold the report until hearing from the VRC about their availability for a case conference.</w:t>
      </w:r>
    </w:p>
    <w:p w14:paraId="629AD5F2" w14:textId="77777777" w:rsidR="000D2602" w:rsidRPr="00C3346C" w:rsidRDefault="000D2602" w:rsidP="000D2602">
      <w:pPr>
        <w:pStyle w:val="ListParagraph"/>
        <w:ind w:left="1440"/>
        <w:rPr>
          <w:rFonts w:ascii="Arial" w:hAnsi="Arial" w:cs="Arial"/>
          <w:b/>
          <w:bCs/>
        </w:rPr>
      </w:pPr>
    </w:p>
    <w:p w14:paraId="67250C69" w14:textId="75FC3E8C" w:rsidR="00C3346C" w:rsidRDefault="00C3346C" w:rsidP="00C3346C">
      <w:pPr>
        <w:pStyle w:val="ListParagraph"/>
        <w:numPr>
          <w:ilvl w:val="0"/>
          <w:numId w:val="14"/>
        </w:numPr>
        <w:rPr>
          <w:rFonts w:ascii="Arial" w:hAnsi="Arial" w:cs="Arial"/>
          <w:b/>
          <w:bCs/>
        </w:rPr>
      </w:pPr>
      <w:r>
        <w:rPr>
          <w:rFonts w:ascii="Arial" w:hAnsi="Arial" w:cs="Arial"/>
          <w:b/>
          <w:bCs/>
        </w:rPr>
        <w:t xml:space="preserve">Are the conferences optional and </w:t>
      </w:r>
      <w:r w:rsidR="000D2602">
        <w:rPr>
          <w:rFonts w:ascii="Arial" w:hAnsi="Arial" w:cs="Arial"/>
          <w:b/>
          <w:bCs/>
        </w:rPr>
        <w:t>decided by the</w:t>
      </w:r>
      <w:r>
        <w:rPr>
          <w:rFonts w:ascii="Arial" w:hAnsi="Arial" w:cs="Arial"/>
          <w:b/>
          <w:bCs/>
        </w:rPr>
        <w:t xml:space="preserve"> ACCES-VR counselor?</w:t>
      </w:r>
    </w:p>
    <w:p w14:paraId="6CAB7D93" w14:textId="77777777" w:rsidR="000D2602" w:rsidRDefault="000D2602" w:rsidP="000D2602">
      <w:pPr>
        <w:pStyle w:val="ListParagraph"/>
        <w:rPr>
          <w:rFonts w:ascii="Arial" w:hAnsi="Arial" w:cs="Arial"/>
          <w:b/>
          <w:bCs/>
        </w:rPr>
      </w:pPr>
    </w:p>
    <w:p w14:paraId="54E81D87" w14:textId="4F50FDA1" w:rsidR="00C3346C" w:rsidRPr="000D3ECE" w:rsidRDefault="083145B9" w:rsidP="204C7818">
      <w:pPr>
        <w:pStyle w:val="ListParagraph"/>
        <w:numPr>
          <w:ilvl w:val="1"/>
          <w:numId w:val="14"/>
        </w:numPr>
        <w:rPr>
          <w:rFonts w:ascii="Arial" w:hAnsi="Arial" w:cs="Arial"/>
        </w:rPr>
      </w:pPr>
      <w:r w:rsidRPr="204C7818">
        <w:rPr>
          <w:rFonts w:ascii="Arial" w:hAnsi="Arial" w:cs="Arial"/>
        </w:rPr>
        <w:t xml:space="preserve">The vendor must offer conferences, and it is </w:t>
      </w:r>
      <w:r w:rsidR="000D2602">
        <w:rPr>
          <w:rFonts w:ascii="Arial" w:hAnsi="Arial" w:cs="Arial"/>
        </w:rPr>
        <w:t xml:space="preserve">decided by </w:t>
      </w:r>
      <w:r w:rsidRPr="204C7818">
        <w:rPr>
          <w:rFonts w:ascii="Arial" w:hAnsi="Arial" w:cs="Arial"/>
        </w:rPr>
        <w:t>the counselor as to whether they deem it necessary.</w:t>
      </w:r>
    </w:p>
    <w:p w14:paraId="486270B3" w14:textId="77777777" w:rsidR="000D3ECE" w:rsidRPr="000D3ECE" w:rsidRDefault="000D3ECE" w:rsidP="000D3ECE">
      <w:pPr>
        <w:rPr>
          <w:rFonts w:ascii="Arial" w:hAnsi="Arial" w:cs="Arial"/>
          <w:b/>
          <w:bCs/>
        </w:rPr>
      </w:pPr>
    </w:p>
    <w:p w14:paraId="1C35B14E" w14:textId="40ACED04" w:rsidR="00C3346C" w:rsidRDefault="00C3346C" w:rsidP="00C3346C">
      <w:pPr>
        <w:pStyle w:val="ListParagraph"/>
        <w:numPr>
          <w:ilvl w:val="0"/>
          <w:numId w:val="14"/>
        </w:numPr>
        <w:rPr>
          <w:rFonts w:ascii="Arial" w:hAnsi="Arial" w:cs="Arial"/>
          <w:b/>
          <w:bCs/>
        </w:rPr>
      </w:pPr>
      <w:r>
        <w:rPr>
          <w:rFonts w:ascii="Arial" w:hAnsi="Arial" w:cs="Arial"/>
          <w:b/>
          <w:bCs/>
        </w:rPr>
        <w:t>Will ACCES-VR be providing the vocational assessment profile report? Or do vendors create one?</w:t>
      </w:r>
    </w:p>
    <w:p w14:paraId="49573B70" w14:textId="77777777" w:rsidR="000D2602" w:rsidRDefault="000D2602" w:rsidP="000D2602">
      <w:pPr>
        <w:pStyle w:val="ListParagraph"/>
        <w:rPr>
          <w:rFonts w:ascii="Arial" w:hAnsi="Arial" w:cs="Arial"/>
          <w:b/>
          <w:bCs/>
        </w:rPr>
      </w:pPr>
    </w:p>
    <w:p w14:paraId="12385FC7" w14:textId="520294EB" w:rsidR="00C3346C" w:rsidRPr="000D2602" w:rsidRDefault="00C3346C" w:rsidP="00C3346C">
      <w:pPr>
        <w:pStyle w:val="ListParagraph"/>
        <w:numPr>
          <w:ilvl w:val="1"/>
          <w:numId w:val="14"/>
        </w:numPr>
        <w:rPr>
          <w:rFonts w:ascii="Arial" w:hAnsi="Arial" w:cs="Arial"/>
          <w:b/>
          <w:bCs/>
        </w:rPr>
      </w:pPr>
      <w:r>
        <w:rPr>
          <w:rFonts w:ascii="Arial" w:hAnsi="Arial" w:cs="Arial"/>
          <w:b/>
          <w:bCs/>
        </w:rPr>
        <w:t xml:space="preserve">NO. </w:t>
      </w:r>
      <w:r>
        <w:rPr>
          <w:rFonts w:ascii="Arial" w:hAnsi="Arial" w:cs="Arial"/>
        </w:rPr>
        <w:t xml:space="preserve">ACCES-VR will not be providing a form for the Vocational Assessment Profile Report as these should be unique and individualized to each customer serviced </w:t>
      </w:r>
      <w:r>
        <w:rPr>
          <w:rFonts w:ascii="Arial" w:hAnsi="Arial" w:cs="Arial"/>
          <w:u w:val="single"/>
        </w:rPr>
        <w:t>and the assessments utilized by the vendor.</w:t>
      </w:r>
    </w:p>
    <w:p w14:paraId="5B4541FE" w14:textId="77777777" w:rsidR="000D2602" w:rsidRPr="00C3346C" w:rsidRDefault="000D2602" w:rsidP="000D2602">
      <w:pPr>
        <w:pStyle w:val="ListParagraph"/>
        <w:ind w:left="1440"/>
        <w:rPr>
          <w:rFonts w:ascii="Arial" w:hAnsi="Arial" w:cs="Arial"/>
          <w:b/>
          <w:bCs/>
        </w:rPr>
      </w:pPr>
    </w:p>
    <w:p w14:paraId="6159B7BB" w14:textId="51E7D256" w:rsidR="003A09FA" w:rsidRDefault="00C3346C" w:rsidP="003A09FA">
      <w:pPr>
        <w:pStyle w:val="ListParagraph"/>
        <w:numPr>
          <w:ilvl w:val="0"/>
          <w:numId w:val="14"/>
        </w:numPr>
        <w:rPr>
          <w:rFonts w:ascii="Arial" w:hAnsi="Arial" w:cs="Arial"/>
          <w:b/>
          <w:bCs/>
        </w:rPr>
      </w:pPr>
      <w:r>
        <w:rPr>
          <w:rFonts w:ascii="Arial" w:hAnsi="Arial" w:cs="Arial"/>
          <w:b/>
          <w:bCs/>
        </w:rPr>
        <w:t xml:space="preserve">Are we supposed to submit the VAP Report (Vocational Assessment Profile Report) while we are supporting a client and before the final deliverable is submitted? Somewhat like the Monthly </w:t>
      </w:r>
      <w:r w:rsidR="00C20309">
        <w:rPr>
          <w:rFonts w:ascii="Arial" w:hAnsi="Arial" w:cs="Arial"/>
          <w:b/>
          <w:bCs/>
        </w:rPr>
        <w:t>report.</w:t>
      </w:r>
    </w:p>
    <w:p w14:paraId="53DFFE42" w14:textId="77777777" w:rsidR="000D2602" w:rsidRDefault="000D2602" w:rsidP="000D2602">
      <w:pPr>
        <w:pStyle w:val="ListParagraph"/>
        <w:rPr>
          <w:rFonts w:ascii="Arial" w:hAnsi="Arial" w:cs="Arial"/>
          <w:b/>
          <w:bCs/>
        </w:rPr>
      </w:pPr>
    </w:p>
    <w:p w14:paraId="65FA121E" w14:textId="15C41B1A" w:rsidR="00C20309" w:rsidRDefault="34A01E19" w:rsidP="204C7818">
      <w:pPr>
        <w:pStyle w:val="ListParagraph"/>
        <w:numPr>
          <w:ilvl w:val="1"/>
          <w:numId w:val="14"/>
        </w:numPr>
        <w:rPr>
          <w:rFonts w:ascii="Arial" w:hAnsi="Arial" w:cs="Arial"/>
        </w:rPr>
      </w:pPr>
      <w:r w:rsidRPr="204C7818">
        <w:rPr>
          <w:rFonts w:ascii="Arial" w:hAnsi="Arial" w:cs="Arial"/>
          <w:b/>
          <w:bCs/>
        </w:rPr>
        <w:t xml:space="preserve">NO. </w:t>
      </w:r>
      <w:r w:rsidRPr="000D2602">
        <w:rPr>
          <w:rFonts w:ascii="Arial" w:hAnsi="Arial" w:cs="Arial"/>
        </w:rPr>
        <w:t>The Vocational Assessment Profile report is submitted along with the deliverable report at service completion.</w:t>
      </w:r>
    </w:p>
    <w:p w14:paraId="10CC98FA" w14:textId="77777777" w:rsidR="000D2602" w:rsidRPr="000D2602" w:rsidRDefault="000D2602" w:rsidP="000D2602">
      <w:pPr>
        <w:pStyle w:val="ListParagraph"/>
        <w:ind w:left="1440"/>
        <w:rPr>
          <w:rFonts w:ascii="Arial" w:hAnsi="Arial" w:cs="Arial"/>
        </w:rPr>
      </w:pPr>
    </w:p>
    <w:p w14:paraId="0B7A6548" w14:textId="7F31789E" w:rsidR="0099165C" w:rsidRDefault="0099165C" w:rsidP="0099165C">
      <w:pPr>
        <w:pStyle w:val="ListParagraph"/>
        <w:numPr>
          <w:ilvl w:val="0"/>
          <w:numId w:val="14"/>
        </w:numPr>
        <w:rPr>
          <w:rFonts w:ascii="Arial" w:hAnsi="Arial" w:cs="Arial"/>
          <w:b/>
          <w:bCs/>
        </w:rPr>
      </w:pPr>
      <w:r w:rsidRPr="204C7818">
        <w:rPr>
          <w:rFonts w:ascii="Arial" w:hAnsi="Arial" w:cs="Arial"/>
          <w:b/>
          <w:bCs/>
        </w:rPr>
        <w:t xml:space="preserve">Some 100X reports are often up to 10 pages long and include </w:t>
      </w:r>
      <w:r w:rsidR="1CD6362F" w:rsidRPr="204C7818">
        <w:rPr>
          <w:rFonts w:ascii="Arial" w:hAnsi="Arial" w:cs="Arial"/>
          <w:b/>
          <w:bCs/>
        </w:rPr>
        <w:t>testing</w:t>
      </w:r>
      <w:r w:rsidRPr="204C7818">
        <w:rPr>
          <w:rFonts w:ascii="Arial" w:hAnsi="Arial" w:cs="Arial"/>
          <w:b/>
          <w:bCs/>
        </w:rPr>
        <w:t xml:space="preserve"> summaries. Should I continue to submit directly to the VRC and just submit the “billing report” as we do now?</w:t>
      </w:r>
    </w:p>
    <w:p w14:paraId="13BF0B68" w14:textId="77777777" w:rsidR="000D2602" w:rsidRDefault="000D2602" w:rsidP="000D2602">
      <w:pPr>
        <w:pStyle w:val="ListParagraph"/>
        <w:rPr>
          <w:rFonts w:ascii="Arial" w:hAnsi="Arial" w:cs="Arial"/>
          <w:b/>
          <w:bCs/>
        </w:rPr>
      </w:pPr>
    </w:p>
    <w:p w14:paraId="3CEF3BA5" w14:textId="0358E7B0" w:rsidR="0099165C" w:rsidRPr="0099165C" w:rsidRDefault="0099165C" w:rsidP="0099165C">
      <w:pPr>
        <w:pStyle w:val="ListParagraph"/>
        <w:numPr>
          <w:ilvl w:val="1"/>
          <w:numId w:val="14"/>
        </w:numPr>
        <w:rPr>
          <w:rFonts w:ascii="Arial" w:hAnsi="Arial" w:cs="Arial"/>
          <w:b/>
          <w:bCs/>
        </w:rPr>
      </w:pPr>
      <w:r>
        <w:rPr>
          <w:rFonts w:ascii="Arial" w:hAnsi="Arial" w:cs="Arial"/>
        </w:rPr>
        <w:t>These should be submitted as supporting documentation to the 100X report form through the Aware Vendor Portal.</w:t>
      </w:r>
    </w:p>
    <w:p w14:paraId="5A903431" w14:textId="77777777" w:rsidR="00160F31" w:rsidRDefault="00160F31" w:rsidP="00160F31">
      <w:pPr>
        <w:rPr>
          <w:rFonts w:ascii="Arial" w:hAnsi="Arial" w:cs="Arial"/>
          <w:b/>
          <w:bCs/>
        </w:rPr>
      </w:pPr>
    </w:p>
    <w:p w14:paraId="52B86FC3" w14:textId="7EAD8B92" w:rsidR="00160F31" w:rsidRDefault="00160F31" w:rsidP="00160F31">
      <w:pPr>
        <w:rPr>
          <w:rFonts w:ascii="Arial" w:hAnsi="Arial" w:cs="Arial"/>
          <w:b/>
          <w:bCs/>
          <w:color w:val="0070C0"/>
        </w:rPr>
      </w:pPr>
      <w:r w:rsidRPr="00160F31">
        <w:rPr>
          <w:rFonts w:ascii="Arial" w:hAnsi="Arial" w:cs="Arial"/>
          <w:b/>
          <w:bCs/>
          <w:color w:val="0070C0"/>
        </w:rPr>
        <w:t>Employment Preparation Services</w:t>
      </w:r>
    </w:p>
    <w:p w14:paraId="33051DA2" w14:textId="77777777" w:rsidR="00160F31" w:rsidRDefault="00160F31" w:rsidP="00160F31">
      <w:pPr>
        <w:rPr>
          <w:rFonts w:ascii="Arial" w:hAnsi="Arial" w:cs="Arial"/>
          <w:b/>
          <w:bCs/>
          <w:color w:val="0070C0"/>
        </w:rPr>
      </w:pPr>
    </w:p>
    <w:p w14:paraId="63ADA514" w14:textId="77777777" w:rsidR="00160F31" w:rsidRDefault="00160F31" w:rsidP="00160F31">
      <w:pPr>
        <w:pStyle w:val="ListParagraph"/>
        <w:numPr>
          <w:ilvl w:val="0"/>
          <w:numId w:val="14"/>
        </w:numPr>
        <w:rPr>
          <w:rFonts w:ascii="Arial" w:hAnsi="Arial" w:cs="Arial"/>
          <w:b/>
          <w:bCs/>
        </w:rPr>
      </w:pPr>
      <w:r>
        <w:rPr>
          <w:rFonts w:ascii="Arial" w:hAnsi="Arial" w:cs="Arial"/>
          <w:b/>
          <w:bCs/>
        </w:rPr>
        <w:t>Do we still have to wait for the customer to request benefits advisement, instead of benefits advisement being part of a new referral?</w:t>
      </w:r>
    </w:p>
    <w:p w14:paraId="66F8ED2A" w14:textId="77777777" w:rsidR="000D2602" w:rsidRDefault="000D2602" w:rsidP="000D2602">
      <w:pPr>
        <w:pStyle w:val="ListParagraph"/>
        <w:rPr>
          <w:rFonts w:ascii="Arial" w:hAnsi="Arial" w:cs="Arial"/>
          <w:b/>
          <w:bCs/>
        </w:rPr>
      </w:pPr>
    </w:p>
    <w:p w14:paraId="0A0780B5" w14:textId="5871FCED" w:rsidR="00160F31" w:rsidRPr="00160F31" w:rsidRDefault="00160F31" w:rsidP="00160F31">
      <w:pPr>
        <w:pStyle w:val="ListParagraph"/>
        <w:numPr>
          <w:ilvl w:val="1"/>
          <w:numId w:val="14"/>
        </w:numPr>
        <w:rPr>
          <w:rFonts w:ascii="Arial" w:hAnsi="Arial" w:cs="Arial"/>
          <w:b/>
          <w:bCs/>
        </w:rPr>
      </w:pPr>
      <w:r w:rsidRPr="204C7818">
        <w:rPr>
          <w:rFonts w:ascii="Arial" w:hAnsi="Arial" w:cs="Arial"/>
        </w:rPr>
        <w:t xml:space="preserve">Vendors </w:t>
      </w:r>
      <w:r w:rsidR="0A44A47F" w:rsidRPr="204C7818">
        <w:rPr>
          <w:rFonts w:ascii="Arial" w:hAnsi="Arial" w:cs="Arial"/>
        </w:rPr>
        <w:t xml:space="preserve">must </w:t>
      </w:r>
      <w:r w:rsidRPr="204C7818">
        <w:rPr>
          <w:rFonts w:ascii="Arial" w:hAnsi="Arial" w:cs="Arial"/>
        </w:rPr>
        <w:t>wait for an authorization before beginning any service. If the vendor believes a customer could benefit from a particular service, the vendor should consult with the VRC to discuss the additional services.</w:t>
      </w:r>
    </w:p>
    <w:p w14:paraId="012D46E0" w14:textId="77777777" w:rsidR="00160F31" w:rsidRPr="00160F31" w:rsidRDefault="00160F31" w:rsidP="00160F31">
      <w:pPr>
        <w:rPr>
          <w:rFonts w:ascii="Arial" w:hAnsi="Arial" w:cs="Arial"/>
          <w:b/>
          <w:bCs/>
          <w:color w:val="0070C0"/>
        </w:rPr>
      </w:pPr>
    </w:p>
    <w:p w14:paraId="04A718D1" w14:textId="77777777" w:rsidR="00C55B75" w:rsidRDefault="00C55B75" w:rsidP="00160F31">
      <w:pPr>
        <w:rPr>
          <w:rFonts w:ascii="Arial" w:hAnsi="Arial" w:cs="Arial"/>
          <w:b/>
          <w:bCs/>
          <w:color w:val="0070C0"/>
        </w:rPr>
      </w:pPr>
    </w:p>
    <w:p w14:paraId="0DBBAB8D" w14:textId="5383DC4B" w:rsidR="00160F31" w:rsidRDefault="00160F31" w:rsidP="00160F31">
      <w:pPr>
        <w:rPr>
          <w:rFonts w:ascii="Arial" w:hAnsi="Arial" w:cs="Arial"/>
          <w:b/>
          <w:bCs/>
          <w:color w:val="0070C0"/>
        </w:rPr>
      </w:pPr>
      <w:r w:rsidRPr="00160F31">
        <w:rPr>
          <w:rFonts w:ascii="Arial" w:hAnsi="Arial" w:cs="Arial"/>
          <w:b/>
          <w:bCs/>
          <w:color w:val="0070C0"/>
        </w:rPr>
        <w:t xml:space="preserve">Job Placement Services </w:t>
      </w:r>
    </w:p>
    <w:p w14:paraId="56025A52" w14:textId="77777777" w:rsidR="00160F31" w:rsidRDefault="00160F31" w:rsidP="00160F31">
      <w:pPr>
        <w:rPr>
          <w:rFonts w:ascii="Arial" w:hAnsi="Arial" w:cs="Arial"/>
          <w:b/>
          <w:bCs/>
          <w:color w:val="0070C0"/>
        </w:rPr>
      </w:pPr>
    </w:p>
    <w:p w14:paraId="18EE7139" w14:textId="48816940" w:rsidR="00160F31" w:rsidRDefault="00007046" w:rsidP="00007046">
      <w:pPr>
        <w:pStyle w:val="ListParagraph"/>
        <w:numPr>
          <w:ilvl w:val="0"/>
          <w:numId w:val="14"/>
        </w:numPr>
        <w:rPr>
          <w:rFonts w:ascii="Arial" w:hAnsi="Arial" w:cs="Arial"/>
          <w:b/>
          <w:bCs/>
        </w:rPr>
      </w:pPr>
      <w:r>
        <w:rPr>
          <w:rFonts w:ascii="Arial" w:hAnsi="Arial" w:cs="Arial"/>
          <w:b/>
          <w:bCs/>
        </w:rPr>
        <w:t>If the job description requires that the employee be in an environment or location where there are limited interactions with co-workers, but it is consistent with the customer’s IPE, can we still promote that work environment under the definition of Competitive Integrated Employment. It has been historically and may require prior approval?</w:t>
      </w:r>
    </w:p>
    <w:p w14:paraId="40FB9C8F" w14:textId="77777777" w:rsidR="000D2602" w:rsidRDefault="000D2602" w:rsidP="000D2602">
      <w:pPr>
        <w:pStyle w:val="ListParagraph"/>
        <w:rPr>
          <w:rFonts w:ascii="Arial" w:hAnsi="Arial" w:cs="Arial"/>
          <w:b/>
          <w:bCs/>
        </w:rPr>
      </w:pPr>
    </w:p>
    <w:p w14:paraId="2FBF5BCC" w14:textId="105A67BE" w:rsidR="00007046" w:rsidRPr="000D2602" w:rsidRDefault="00007046" w:rsidP="00007046">
      <w:pPr>
        <w:pStyle w:val="ListParagraph"/>
        <w:numPr>
          <w:ilvl w:val="1"/>
          <w:numId w:val="14"/>
        </w:numPr>
        <w:rPr>
          <w:rFonts w:ascii="Arial" w:hAnsi="Arial" w:cs="Arial"/>
          <w:b/>
          <w:bCs/>
        </w:rPr>
      </w:pPr>
      <w:r w:rsidRPr="204C7818">
        <w:rPr>
          <w:rFonts w:ascii="Arial" w:hAnsi="Arial" w:cs="Arial"/>
        </w:rPr>
        <w:t xml:space="preserve">Any questions regarding the work environment being considered Competitive Integrated Employment should be directed to ACCES-VR. As a reminder Competitive Integrated Employment refers to work that is performed on a full- or part-time basis (including self-employment) and establishes three essential criteria for employment including competitive earnings, integrated location, and opportunities for </w:t>
      </w:r>
      <w:r w:rsidR="433487C9" w:rsidRPr="204C7818">
        <w:rPr>
          <w:rFonts w:ascii="Arial" w:hAnsi="Arial" w:cs="Arial"/>
        </w:rPr>
        <w:t xml:space="preserve">advancement. </w:t>
      </w:r>
      <w:r>
        <w:tab/>
      </w:r>
    </w:p>
    <w:p w14:paraId="36DCF556" w14:textId="77777777" w:rsidR="000D2602" w:rsidRPr="000D2602" w:rsidRDefault="000D2602" w:rsidP="000D2602">
      <w:pPr>
        <w:ind w:left="1080"/>
        <w:rPr>
          <w:rFonts w:ascii="Arial" w:hAnsi="Arial" w:cs="Arial"/>
          <w:b/>
          <w:bCs/>
        </w:rPr>
      </w:pPr>
    </w:p>
    <w:p w14:paraId="77835423" w14:textId="5B33CBFD" w:rsidR="00007046" w:rsidRPr="00C55B75" w:rsidRDefault="00007046" w:rsidP="00007046">
      <w:pPr>
        <w:pStyle w:val="ListParagraph"/>
        <w:numPr>
          <w:ilvl w:val="2"/>
          <w:numId w:val="14"/>
        </w:numPr>
        <w:rPr>
          <w:rFonts w:ascii="Arial" w:hAnsi="Arial" w:cs="Arial"/>
          <w:b/>
          <w:bCs/>
        </w:rPr>
      </w:pPr>
      <w:r>
        <w:rPr>
          <w:rFonts w:ascii="Arial" w:hAnsi="Arial" w:cs="Arial"/>
        </w:rPr>
        <w:t>Competitive Earnings:</w:t>
      </w:r>
    </w:p>
    <w:p w14:paraId="716B2B70" w14:textId="77777777" w:rsidR="00C55B75" w:rsidRPr="00007046" w:rsidRDefault="00C55B75" w:rsidP="00C55B75">
      <w:pPr>
        <w:pStyle w:val="ListParagraph"/>
        <w:ind w:left="2160"/>
        <w:rPr>
          <w:rFonts w:ascii="Arial" w:hAnsi="Arial" w:cs="Arial"/>
          <w:b/>
          <w:bCs/>
        </w:rPr>
      </w:pPr>
    </w:p>
    <w:p w14:paraId="5746012F" w14:textId="158264B5" w:rsidR="00007046" w:rsidRPr="00007046" w:rsidRDefault="00AF46C0" w:rsidP="00007046">
      <w:pPr>
        <w:pStyle w:val="ListParagraph"/>
        <w:numPr>
          <w:ilvl w:val="3"/>
          <w:numId w:val="14"/>
        </w:numPr>
        <w:rPr>
          <w:rFonts w:ascii="Arial" w:hAnsi="Arial" w:cs="Arial"/>
          <w:b/>
          <w:bCs/>
        </w:rPr>
      </w:pPr>
      <w:r>
        <w:rPr>
          <w:rFonts w:ascii="Arial" w:hAnsi="Arial" w:cs="Arial"/>
        </w:rPr>
        <w:t>A</w:t>
      </w:r>
      <w:r w:rsidR="000D2602">
        <w:rPr>
          <w:rFonts w:ascii="Arial" w:hAnsi="Arial" w:cs="Arial"/>
        </w:rPr>
        <w:t>re</w:t>
      </w:r>
      <w:r w:rsidR="00007046">
        <w:rPr>
          <w:rFonts w:ascii="Arial" w:hAnsi="Arial" w:cs="Arial"/>
        </w:rPr>
        <w:t xml:space="preserve"> not less than the rate required under the Federal, State or Local minimum wage law for the place of </w:t>
      </w:r>
      <w:proofErr w:type="gramStart"/>
      <w:r w:rsidR="00007046">
        <w:rPr>
          <w:rFonts w:ascii="Arial" w:hAnsi="Arial" w:cs="Arial"/>
        </w:rPr>
        <w:t>employment</w:t>
      </w:r>
      <w:r>
        <w:rPr>
          <w:rFonts w:ascii="Arial" w:hAnsi="Arial" w:cs="Arial"/>
        </w:rPr>
        <w:t>;</w:t>
      </w:r>
      <w:proofErr w:type="gramEnd"/>
    </w:p>
    <w:p w14:paraId="668E7209" w14:textId="465E3F5B" w:rsidR="00007046" w:rsidRPr="00007046" w:rsidRDefault="00AF46C0" w:rsidP="00007046">
      <w:pPr>
        <w:pStyle w:val="ListParagraph"/>
        <w:numPr>
          <w:ilvl w:val="3"/>
          <w:numId w:val="14"/>
        </w:numPr>
        <w:rPr>
          <w:rFonts w:ascii="Arial" w:hAnsi="Arial" w:cs="Arial"/>
          <w:b/>
          <w:bCs/>
        </w:rPr>
      </w:pPr>
      <w:r>
        <w:rPr>
          <w:rFonts w:ascii="Arial" w:hAnsi="Arial" w:cs="Arial"/>
        </w:rPr>
        <w:t>Are</w:t>
      </w:r>
      <w:r w:rsidR="00007046" w:rsidRPr="204C7818">
        <w:rPr>
          <w:rFonts w:ascii="Arial" w:hAnsi="Arial" w:cs="Arial"/>
        </w:rPr>
        <w:t xml:space="preserve"> not less than the customary rate paid by the employer for the same or similar work performed by other employees who are not individuals with disabilities and who have similar training, </w:t>
      </w:r>
      <w:r w:rsidR="5E0A65AA" w:rsidRPr="204C7818">
        <w:rPr>
          <w:rFonts w:ascii="Arial" w:hAnsi="Arial" w:cs="Arial"/>
        </w:rPr>
        <w:t>experience,</w:t>
      </w:r>
      <w:r w:rsidR="00007046" w:rsidRPr="204C7818">
        <w:rPr>
          <w:rFonts w:ascii="Arial" w:hAnsi="Arial" w:cs="Arial"/>
        </w:rPr>
        <w:t xml:space="preserve"> and </w:t>
      </w:r>
      <w:proofErr w:type="gramStart"/>
      <w:r w:rsidR="00007046" w:rsidRPr="204C7818">
        <w:rPr>
          <w:rFonts w:ascii="Arial" w:hAnsi="Arial" w:cs="Arial"/>
        </w:rPr>
        <w:t>skills</w:t>
      </w:r>
      <w:r>
        <w:rPr>
          <w:rFonts w:ascii="Arial" w:hAnsi="Arial" w:cs="Arial"/>
        </w:rPr>
        <w:t>;</w:t>
      </w:r>
      <w:proofErr w:type="gramEnd"/>
    </w:p>
    <w:p w14:paraId="19381EF5" w14:textId="28B16A77" w:rsidR="00007046" w:rsidRPr="000F3841" w:rsidRDefault="00007046" w:rsidP="00007046">
      <w:pPr>
        <w:pStyle w:val="ListParagraph"/>
        <w:numPr>
          <w:ilvl w:val="3"/>
          <w:numId w:val="14"/>
        </w:numPr>
        <w:rPr>
          <w:rFonts w:ascii="Arial" w:hAnsi="Arial" w:cs="Arial"/>
          <w:b/>
          <w:bCs/>
        </w:rPr>
      </w:pPr>
      <w:r>
        <w:rPr>
          <w:rFonts w:ascii="Arial" w:hAnsi="Arial" w:cs="Arial"/>
        </w:rPr>
        <w:t>In the case of an individual who is self-employed, yields an income</w:t>
      </w:r>
      <w:r w:rsidR="000F3841">
        <w:rPr>
          <w:rFonts w:ascii="Arial" w:hAnsi="Arial" w:cs="Arial"/>
        </w:rPr>
        <w:t xml:space="preserve"> that is comparable to the income received by other individuals who are not individuals with disabilities and who are self-employed in similar occupations or on similar tasks and who have similar training, experience, and </w:t>
      </w:r>
      <w:proofErr w:type="gramStart"/>
      <w:r w:rsidR="000F3841">
        <w:rPr>
          <w:rFonts w:ascii="Arial" w:hAnsi="Arial" w:cs="Arial"/>
        </w:rPr>
        <w:t>skills</w:t>
      </w:r>
      <w:r w:rsidR="00AF46C0">
        <w:rPr>
          <w:rFonts w:ascii="Arial" w:hAnsi="Arial" w:cs="Arial"/>
        </w:rPr>
        <w:t>;</w:t>
      </w:r>
      <w:proofErr w:type="gramEnd"/>
    </w:p>
    <w:p w14:paraId="3BC3333E" w14:textId="394E19FE" w:rsidR="000F3841" w:rsidRPr="00C55B75" w:rsidRDefault="000F3841" w:rsidP="00007046">
      <w:pPr>
        <w:pStyle w:val="ListParagraph"/>
        <w:numPr>
          <w:ilvl w:val="3"/>
          <w:numId w:val="14"/>
        </w:numPr>
        <w:rPr>
          <w:rFonts w:ascii="Arial" w:hAnsi="Arial" w:cs="Arial"/>
          <w:b/>
          <w:bCs/>
        </w:rPr>
      </w:pPr>
      <w:r>
        <w:rPr>
          <w:rFonts w:ascii="Arial" w:hAnsi="Arial" w:cs="Arial"/>
        </w:rPr>
        <w:t>Is eligible for the level of benefits provided to other employees</w:t>
      </w:r>
      <w:r w:rsidR="00AF46C0">
        <w:rPr>
          <w:rFonts w:ascii="Arial" w:hAnsi="Arial" w:cs="Arial"/>
        </w:rPr>
        <w:t>.</w:t>
      </w:r>
    </w:p>
    <w:p w14:paraId="3F20B5F8" w14:textId="77777777" w:rsidR="00C55B75" w:rsidRPr="000F3841" w:rsidRDefault="00C55B75" w:rsidP="00C55B75">
      <w:pPr>
        <w:pStyle w:val="ListParagraph"/>
        <w:ind w:left="2880"/>
        <w:rPr>
          <w:rFonts w:ascii="Arial" w:hAnsi="Arial" w:cs="Arial"/>
          <w:b/>
          <w:bCs/>
        </w:rPr>
      </w:pPr>
    </w:p>
    <w:p w14:paraId="495E2259" w14:textId="443A87D7" w:rsidR="000F3841" w:rsidRPr="00C55B75" w:rsidRDefault="000F3841" w:rsidP="000F3841">
      <w:pPr>
        <w:pStyle w:val="ListParagraph"/>
        <w:numPr>
          <w:ilvl w:val="2"/>
          <w:numId w:val="14"/>
        </w:numPr>
        <w:rPr>
          <w:rFonts w:ascii="Arial" w:hAnsi="Arial" w:cs="Arial"/>
          <w:b/>
          <w:bCs/>
        </w:rPr>
      </w:pPr>
      <w:r>
        <w:rPr>
          <w:rFonts w:ascii="Arial" w:hAnsi="Arial" w:cs="Arial"/>
        </w:rPr>
        <w:t>Location:</w:t>
      </w:r>
    </w:p>
    <w:p w14:paraId="1EDFA6D2" w14:textId="77777777" w:rsidR="00C55B75" w:rsidRPr="000F3841" w:rsidRDefault="00C55B75" w:rsidP="00C55B75">
      <w:pPr>
        <w:pStyle w:val="ListParagraph"/>
        <w:ind w:left="2160"/>
        <w:rPr>
          <w:rFonts w:ascii="Arial" w:hAnsi="Arial" w:cs="Arial"/>
          <w:b/>
          <w:bCs/>
        </w:rPr>
      </w:pPr>
    </w:p>
    <w:p w14:paraId="2BBDE133" w14:textId="4AE144DF" w:rsidR="000F3841" w:rsidRPr="000F3841" w:rsidRDefault="000F3841" w:rsidP="000F3841">
      <w:pPr>
        <w:pStyle w:val="ListParagraph"/>
        <w:numPr>
          <w:ilvl w:val="3"/>
          <w:numId w:val="14"/>
        </w:numPr>
        <w:rPr>
          <w:rFonts w:ascii="Arial" w:hAnsi="Arial" w:cs="Arial"/>
          <w:b/>
          <w:bCs/>
        </w:rPr>
      </w:pPr>
      <w:r>
        <w:rPr>
          <w:rFonts w:ascii="Arial" w:hAnsi="Arial" w:cs="Arial"/>
        </w:rPr>
        <w:t>Typically found in the community*</w:t>
      </w:r>
    </w:p>
    <w:p w14:paraId="6CE17945" w14:textId="71ED1B64" w:rsidR="000F3841" w:rsidRDefault="000F3841" w:rsidP="000F3841">
      <w:pPr>
        <w:pStyle w:val="ListParagraph"/>
        <w:ind w:left="2880"/>
        <w:rPr>
          <w:rFonts w:ascii="Arial" w:hAnsi="Arial" w:cs="Arial"/>
          <w:i/>
          <w:iCs/>
        </w:rPr>
      </w:pPr>
      <w:r>
        <w:rPr>
          <w:rFonts w:ascii="Arial" w:hAnsi="Arial" w:cs="Arial"/>
          <w:i/>
          <w:iCs/>
        </w:rPr>
        <w:t>*</w:t>
      </w:r>
      <w:r w:rsidRPr="000F3841">
        <w:rPr>
          <w:rFonts w:ascii="Arial" w:hAnsi="Arial" w:cs="Arial"/>
          <w:i/>
          <w:iCs/>
        </w:rPr>
        <w:t xml:space="preserve">This refers to employment settings </w:t>
      </w:r>
      <w:r w:rsidR="0049190B">
        <w:rPr>
          <w:rFonts w:ascii="Arial" w:hAnsi="Arial" w:cs="Arial"/>
          <w:i/>
          <w:iCs/>
        </w:rPr>
        <w:t xml:space="preserve">that </w:t>
      </w:r>
      <w:r w:rsidRPr="000F3841">
        <w:rPr>
          <w:rFonts w:ascii="Arial" w:hAnsi="Arial" w:cs="Arial"/>
          <w:i/>
          <w:iCs/>
        </w:rPr>
        <w:t>are in the competitive labor market</w:t>
      </w:r>
    </w:p>
    <w:p w14:paraId="28D2455F" w14:textId="77777777" w:rsidR="00C55B75" w:rsidRPr="000F3841" w:rsidRDefault="00C55B75" w:rsidP="000F3841">
      <w:pPr>
        <w:pStyle w:val="ListParagraph"/>
        <w:ind w:left="2880"/>
        <w:rPr>
          <w:rFonts w:ascii="Arial" w:hAnsi="Arial" w:cs="Arial"/>
          <w:b/>
          <w:bCs/>
          <w:i/>
          <w:iCs/>
        </w:rPr>
      </w:pPr>
    </w:p>
    <w:p w14:paraId="61C4920F" w14:textId="48044C20" w:rsidR="000F3841" w:rsidRPr="00C55B75" w:rsidRDefault="000F3841" w:rsidP="000F3841">
      <w:pPr>
        <w:pStyle w:val="ListParagraph"/>
        <w:numPr>
          <w:ilvl w:val="3"/>
          <w:numId w:val="14"/>
        </w:numPr>
        <w:rPr>
          <w:rFonts w:ascii="Arial" w:hAnsi="Arial" w:cs="Arial"/>
          <w:b/>
          <w:bCs/>
        </w:rPr>
      </w:pPr>
      <w:r>
        <w:rPr>
          <w:rFonts w:ascii="Arial" w:hAnsi="Arial" w:cs="Arial"/>
        </w:rPr>
        <w:t xml:space="preserve">Where the employee with a disability interacts for the purpose of performing the duties of the position with other employees within the particular work unit and the entire work site, and, as appropriate to the work performed, other </w:t>
      </w:r>
      <w:r>
        <w:rPr>
          <w:rFonts w:ascii="Arial" w:hAnsi="Arial" w:cs="Arial"/>
        </w:rPr>
        <w:lastRenderedPageBreak/>
        <w:t>persons (e.g., customers and vendors), who are not individuals with disabilities (not including supervisory personnel or individuals who are providing services to such employee) to the same extent that employees who are not individuals with disabilities and who are in comparable positions interact with these persons</w:t>
      </w:r>
    </w:p>
    <w:p w14:paraId="3A75C4F3" w14:textId="77777777" w:rsidR="00C55B75" w:rsidRPr="0048443F" w:rsidRDefault="00C55B75" w:rsidP="00C55B75">
      <w:pPr>
        <w:pStyle w:val="ListParagraph"/>
        <w:ind w:left="2880"/>
        <w:rPr>
          <w:rFonts w:ascii="Arial" w:hAnsi="Arial" w:cs="Arial"/>
          <w:b/>
          <w:bCs/>
        </w:rPr>
      </w:pPr>
    </w:p>
    <w:p w14:paraId="40A57EBE" w14:textId="77777777" w:rsidR="00AF46C0" w:rsidRPr="00AF46C0" w:rsidRDefault="0048443F" w:rsidP="204C7818">
      <w:pPr>
        <w:pStyle w:val="paragraph"/>
        <w:numPr>
          <w:ilvl w:val="3"/>
          <w:numId w:val="14"/>
        </w:numPr>
        <w:spacing w:before="0" w:beforeAutospacing="0" w:after="0" w:afterAutospacing="0"/>
        <w:textAlignment w:val="baseline"/>
        <w:rPr>
          <w:rStyle w:val="normaltextrun"/>
          <w:rFonts w:ascii="Arial" w:hAnsi="Arial" w:cs="Arial"/>
          <w:i/>
          <w:iCs/>
          <w:sz w:val="18"/>
          <w:szCs w:val="18"/>
        </w:rPr>
      </w:pPr>
      <w:r w:rsidRPr="204C7818">
        <w:rPr>
          <w:rStyle w:val="normaltextrun"/>
          <w:rFonts w:ascii="Arial" w:eastAsiaTheme="majorEastAsia" w:hAnsi="Arial" w:cs="Arial"/>
          <w:i/>
          <w:iCs/>
          <w:lang w:val="en"/>
        </w:rPr>
        <w:t xml:space="preserve">Settings established by community rehabilitation programs specifically to employ individuals with disabilities (e.g., sheltered workshops) do not constitute integrated settings because these settings are not typically found in the competitive labor market. Factors that would </w:t>
      </w:r>
      <w:bookmarkStart w:id="19" w:name="_Int_nFE09moZ"/>
      <w:r w:rsidRPr="204C7818">
        <w:rPr>
          <w:rStyle w:val="normaltextrun"/>
          <w:rFonts w:ascii="Arial" w:eastAsiaTheme="majorEastAsia" w:hAnsi="Arial" w:cs="Arial"/>
          <w:i/>
          <w:iCs/>
          <w:lang w:val="en"/>
        </w:rPr>
        <w:t>generally result</w:t>
      </w:r>
      <w:bookmarkEnd w:id="19"/>
      <w:r w:rsidRPr="204C7818">
        <w:rPr>
          <w:rStyle w:val="normaltextrun"/>
          <w:rFonts w:ascii="Arial" w:eastAsiaTheme="majorEastAsia" w:hAnsi="Arial" w:cs="Arial"/>
          <w:i/>
          <w:iCs/>
          <w:lang w:val="en"/>
        </w:rPr>
        <w:t xml:space="preserve"> in a business being considered “not typically found in the community,” include positions through the Javits-Wagner-</w:t>
      </w:r>
      <w:proofErr w:type="spellStart"/>
      <w:r w:rsidRPr="204C7818">
        <w:rPr>
          <w:rStyle w:val="normaltextrun"/>
          <w:rFonts w:ascii="Arial" w:eastAsiaTheme="majorEastAsia" w:hAnsi="Arial" w:cs="Arial"/>
          <w:i/>
          <w:iCs/>
          <w:lang w:val="en"/>
        </w:rPr>
        <w:t>O’Day</w:t>
      </w:r>
      <w:proofErr w:type="spellEnd"/>
      <w:r w:rsidRPr="204C7818">
        <w:rPr>
          <w:rStyle w:val="normaltextrun"/>
          <w:rFonts w:ascii="Arial" w:eastAsiaTheme="majorEastAsia" w:hAnsi="Arial" w:cs="Arial"/>
          <w:i/>
          <w:iCs/>
          <w:lang w:val="en"/>
        </w:rPr>
        <w:t xml:space="preserve"> (JWOD) Act contracts or State purchase programs; allowances under the Fair Labor Standards Act for compensatory subminimum wages; and compliance with a mandated direct labor-hour ratio of persons with disabilities. </w:t>
      </w:r>
    </w:p>
    <w:p w14:paraId="52498FCB" w14:textId="5D0FC280" w:rsidR="0048443F" w:rsidRPr="0048443F" w:rsidRDefault="0048443F" w:rsidP="00AF46C0">
      <w:pPr>
        <w:pStyle w:val="paragraph"/>
        <w:spacing w:before="0" w:beforeAutospacing="0" w:after="0" w:afterAutospacing="0"/>
        <w:ind w:left="2880"/>
        <w:textAlignment w:val="baseline"/>
        <w:rPr>
          <w:rFonts w:ascii="Arial" w:hAnsi="Arial" w:cs="Arial"/>
          <w:i/>
          <w:iCs/>
          <w:sz w:val="18"/>
          <w:szCs w:val="18"/>
        </w:rPr>
      </w:pPr>
      <w:r w:rsidRPr="204C7818">
        <w:rPr>
          <w:rStyle w:val="eop"/>
          <w:rFonts w:ascii="Arial" w:eastAsiaTheme="majorEastAsia" w:hAnsi="Arial" w:cs="Arial"/>
          <w:i/>
          <w:iCs/>
        </w:rPr>
        <w:t> </w:t>
      </w:r>
    </w:p>
    <w:p w14:paraId="7978CFCC" w14:textId="2483EE65" w:rsidR="000F3841" w:rsidRPr="00C55B75" w:rsidRDefault="000F3841" w:rsidP="000F3841">
      <w:pPr>
        <w:pStyle w:val="ListParagraph"/>
        <w:numPr>
          <w:ilvl w:val="2"/>
          <w:numId w:val="14"/>
        </w:numPr>
        <w:rPr>
          <w:rFonts w:ascii="Arial" w:hAnsi="Arial" w:cs="Arial"/>
          <w:b/>
          <w:bCs/>
        </w:rPr>
      </w:pPr>
      <w:r>
        <w:rPr>
          <w:rFonts w:ascii="Arial" w:hAnsi="Arial" w:cs="Arial"/>
        </w:rPr>
        <w:t>Opportunities for Advancement:</w:t>
      </w:r>
    </w:p>
    <w:p w14:paraId="6150BC06" w14:textId="77777777" w:rsidR="00C55B75" w:rsidRPr="000F3841" w:rsidRDefault="00C55B75" w:rsidP="00C55B75">
      <w:pPr>
        <w:pStyle w:val="ListParagraph"/>
        <w:ind w:left="2160"/>
        <w:rPr>
          <w:rFonts w:ascii="Arial" w:hAnsi="Arial" w:cs="Arial"/>
          <w:b/>
          <w:bCs/>
        </w:rPr>
      </w:pPr>
    </w:p>
    <w:p w14:paraId="43F71948" w14:textId="2D1E541D" w:rsidR="000F3841" w:rsidRPr="00AF46C0" w:rsidRDefault="000F3841" w:rsidP="0048443F">
      <w:pPr>
        <w:pStyle w:val="ListParagraph"/>
        <w:numPr>
          <w:ilvl w:val="3"/>
          <w:numId w:val="14"/>
        </w:numPr>
        <w:rPr>
          <w:rFonts w:ascii="Arial" w:hAnsi="Arial" w:cs="Arial"/>
          <w:b/>
          <w:bCs/>
        </w:rPr>
      </w:pPr>
      <w:r>
        <w:rPr>
          <w:rFonts w:ascii="Arial" w:hAnsi="Arial" w:cs="Arial"/>
        </w:rPr>
        <w:t>Presents, as appropriate, opportunities for advancement that are like those for other employees who are not individuals with disabilities and who have similar positions</w:t>
      </w:r>
      <w:r w:rsidR="0048443F">
        <w:rPr>
          <w:rFonts w:ascii="Arial" w:hAnsi="Arial" w:cs="Arial"/>
        </w:rPr>
        <w:t>.</w:t>
      </w:r>
    </w:p>
    <w:p w14:paraId="5829F7AE" w14:textId="77777777" w:rsidR="00AF46C0" w:rsidRPr="0048443F" w:rsidRDefault="00AF46C0" w:rsidP="00AF46C0">
      <w:pPr>
        <w:pStyle w:val="ListParagraph"/>
        <w:ind w:left="2880"/>
        <w:rPr>
          <w:rFonts w:ascii="Arial" w:hAnsi="Arial" w:cs="Arial"/>
          <w:b/>
          <w:bCs/>
        </w:rPr>
      </w:pPr>
    </w:p>
    <w:p w14:paraId="7A6974BE" w14:textId="714C8F03" w:rsidR="0048443F" w:rsidRDefault="0048443F" w:rsidP="0048443F">
      <w:pPr>
        <w:pStyle w:val="ListParagraph"/>
        <w:numPr>
          <w:ilvl w:val="0"/>
          <w:numId w:val="14"/>
        </w:numPr>
        <w:rPr>
          <w:rFonts w:ascii="Arial" w:hAnsi="Arial" w:cs="Arial"/>
          <w:b/>
          <w:bCs/>
        </w:rPr>
      </w:pPr>
      <w:r>
        <w:rPr>
          <w:rFonts w:ascii="Arial" w:hAnsi="Arial" w:cs="Arial"/>
          <w:b/>
          <w:bCs/>
        </w:rPr>
        <w:t>Wage verification is now needed for the 931X in addition to the 933X, correct?</w:t>
      </w:r>
    </w:p>
    <w:p w14:paraId="0DB7436F" w14:textId="77777777" w:rsidR="00AF46C0" w:rsidRDefault="00AF46C0" w:rsidP="00AF46C0">
      <w:pPr>
        <w:pStyle w:val="ListParagraph"/>
        <w:rPr>
          <w:rFonts w:ascii="Arial" w:hAnsi="Arial" w:cs="Arial"/>
          <w:b/>
          <w:bCs/>
        </w:rPr>
      </w:pPr>
    </w:p>
    <w:p w14:paraId="17F5F16E" w14:textId="2565026E" w:rsidR="0048443F" w:rsidRPr="0048443F" w:rsidRDefault="0048443F" w:rsidP="0048443F">
      <w:pPr>
        <w:pStyle w:val="ListParagraph"/>
        <w:numPr>
          <w:ilvl w:val="1"/>
          <w:numId w:val="14"/>
        </w:numPr>
        <w:rPr>
          <w:rFonts w:ascii="Arial" w:hAnsi="Arial" w:cs="Arial"/>
          <w:b/>
          <w:bCs/>
        </w:rPr>
      </w:pPr>
      <w:r>
        <w:rPr>
          <w:rFonts w:ascii="Arial" w:hAnsi="Arial" w:cs="Arial"/>
          <w:b/>
          <w:bCs/>
        </w:rPr>
        <w:t xml:space="preserve">YES. </w:t>
      </w:r>
      <w:r>
        <w:rPr>
          <w:rFonts w:ascii="Arial" w:hAnsi="Arial" w:cs="Arial"/>
        </w:rPr>
        <w:t>Wage verification is required for 931X, 932X and 933X.</w:t>
      </w:r>
    </w:p>
    <w:p w14:paraId="026337C3" w14:textId="77777777" w:rsidR="0048443F" w:rsidRDefault="0048443F" w:rsidP="0048443F">
      <w:pPr>
        <w:rPr>
          <w:rFonts w:ascii="Arial" w:hAnsi="Arial" w:cs="Arial"/>
          <w:b/>
          <w:bCs/>
        </w:rPr>
      </w:pPr>
    </w:p>
    <w:p w14:paraId="368E5E74" w14:textId="1F2B4137" w:rsidR="0048443F" w:rsidRDefault="0048443F" w:rsidP="0048443F">
      <w:pPr>
        <w:pStyle w:val="ListParagraph"/>
        <w:numPr>
          <w:ilvl w:val="0"/>
          <w:numId w:val="14"/>
        </w:numPr>
        <w:rPr>
          <w:rFonts w:ascii="Arial" w:hAnsi="Arial" w:cs="Arial"/>
          <w:b/>
          <w:bCs/>
        </w:rPr>
      </w:pPr>
      <w:r>
        <w:rPr>
          <w:rFonts w:ascii="Arial" w:hAnsi="Arial" w:cs="Arial"/>
          <w:b/>
          <w:bCs/>
        </w:rPr>
        <w:t xml:space="preserve">Will an offer letter with wage verification still work for 931X? Many </w:t>
      </w:r>
      <w:r w:rsidR="003421E7">
        <w:rPr>
          <w:rFonts w:ascii="Arial" w:hAnsi="Arial" w:cs="Arial"/>
          <w:b/>
          <w:bCs/>
        </w:rPr>
        <w:t>times,</w:t>
      </w:r>
      <w:r>
        <w:rPr>
          <w:rFonts w:ascii="Arial" w:hAnsi="Arial" w:cs="Arial"/>
          <w:b/>
          <w:bCs/>
        </w:rPr>
        <w:t xml:space="preserve"> customers do not have pay stubs for several weeks after starting a job.</w:t>
      </w:r>
    </w:p>
    <w:p w14:paraId="5F1C5703" w14:textId="77777777" w:rsidR="00AF46C0" w:rsidRDefault="00AF46C0" w:rsidP="00AF46C0">
      <w:pPr>
        <w:pStyle w:val="ListParagraph"/>
        <w:rPr>
          <w:rFonts w:ascii="Arial" w:hAnsi="Arial" w:cs="Arial"/>
          <w:b/>
          <w:bCs/>
        </w:rPr>
      </w:pPr>
    </w:p>
    <w:p w14:paraId="2AEA8D16" w14:textId="2587029D" w:rsidR="0048443F" w:rsidRPr="00AF46C0" w:rsidRDefault="0048443F" w:rsidP="0048443F">
      <w:pPr>
        <w:pStyle w:val="ListParagraph"/>
        <w:numPr>
          <w:ilvl w:val="1"/>
          <w:numId w:val="14"/>
        </w:numPr>
        <w:rPr>
          <w:rFonts w:ascii="Arial" w:hAnsi="Arial" w:cs="Arial"/>
          <w:b/>
          <w:bCs/>
        </w:rPr>
      </w:pPr>
      <w:r w:rsidRPr="204C7818">
        <w:rPr>
          <w:rFonts w:ascii="Arial" w:hAnsi="Arial" w:cs="Arial"/>
        </w:rPr>
        <w:t xml:space="preserve">Vendors have </w:t>
      </w:r>
      <w:bookmarkStart w:id="20" w:name="_Int_DlBPqMBo"/>
      <w:r w:rsidR="59FC11E6" w:rsidRPr="204C7818">
        <w:rPr>
          <w:rFonts w:ascii="Arial" w:hAnsi="Arial" w:cs="Arial"/>
        </w:rPr>
        <w:t>30 days</w:t>
      </w:r>
      <w:bookmarkEnd w:id="20"/>
      <w:r w:rsidRPr="204C7818">
        <w:rPr>
          <w:rFonts w:ascii="Arial" w:hAnsi="Arial" w:cs="Arial"/>
        </w:rPr>
        <w:t xml:space="preserve"> to submit billing with pay verification to help alleviate this type of issue. Alternate forms of Wage Verification are defined in the CRS Guide.</w:t>
      </w:r>
    </w:p>
    <w:p w14:paraId="6D326B53" w14:textId="77777777" w:rsidR="00AF46C0" w:rsidRPr="0048443F" w:rsidRDefault="00AF46C0" w:rsidP="00AF46C0">
      <w:pPr>
        <w:pStyle w:val="ListParagraph"/>
        <w:ind w:left="1440"/>
        <w:rPr>
          <w:rFonts w:ascii="Arial" w:hAnsi="Arial" w:cs="Arial"/>
          <w:b/>
          <w:bCs/>
        </w:rPr>
      </w:pPr>
    </w:p>
    <w:p w14:paraId="3C40BC77" w14:textId="151153B7" w:rsidR="0048443F" w:rsidRDefault="0052DD0C" w:rsidP="0048443F">
      <w:pPr>
        <w:pStyle w:val="ListParagraph"/>
        <w:numPr>
          <w:ilvl w:val="0"/>
          <w:numId w:val="14"/>
        </w:numPr>
        <w:rPr>
          <w:rFonts w:ascii="Arial" w:hAnsi="Arial" w:cs="Arial"/>
          <w:b/>
          <w:bCs/>
        </w:rPr>
      </w:pPr>
      <w:r w:rsidRPr="204C7818">
        <w:rPr>
          <w:rFonts w:ascii="Arial" w:hAnsi="Arial" w:cs="Arial"/>
          <w:b/>
          <w:bCs/>
        </w:rPr>
        <w:t>RFP (REQUEST FOR PROPOSAL)</w:t>
      </w:r>
      <w:r w:rsidR="0048443F" w:rsidRPr="204C7818">
        <w:rPr>
          <w:rFonts w:ascii="Arial" w:hAnsi="Arial" w:cs="Arial"/>
          <w:b/>
          <w:bCs/>
        </w:rPr>
        <w:t xml:space="preserve"> indicated that Job Placement Services cannot be provided to customers who meet Supported Employment (SE) criteria. Is there a grid or comparison that VRCs and/or vendors reference to determine if that customer meets SE criteria of most significantly disabled or not, before referring to Job Placement and then having to step </w:t>
      </w:r>
      <w:r w:rsidR="0048443F" w:rsidRPr="204C7818">
        <w:rPr>
          <w:rFonts w:ascii="Arial" w:hAnsi="Arial" w:cs="Arial"/>
          <w:b/>
          <w:bCs/>
        </w:rPr>
        <w:lastRenderedPageBreak/>
        <w:t>back and switch to SE after the fact. This happens frequently and causes delays for customers.</w:t>
      </w:r>
    </w:p>
    <w:p w14:paraId="03EF0ED9" w14:textId="77777777" w:rsidR="00AF46C0" w:rsidRDefault="00AF46C0" w:rsidP="00AF46C0">
      <w:pPr>
        <w:pStyle w:val="ListParagraph"/>
        <w:rPr>
          <w:rFonts w:ascii="Arial" w:hAnsi="Arial" w:cs="Arial"/>
          <w:b/>
          <w:bCs/>
        </w:rPr>
      </w:pPr>
    </w:p>
    <w:p w14:paraId="52D769D0" w14:textId="49238FEC" w:rsidR="0048443F" w:rsidRPr="00AF46C0" w:rsidRDefault="0048443F" w:rsidP="0048443F">
      <w:pPr>
        <w:pStyle w:val="ListParagraph"/>
        <w:numPr>
          <w:ilvl w:val="1"/>
          <w:numId w:val="14"/>
        </w:numPr>
        <w:rPr>
          <w:rFonts w:ascii="Arial" w:hAnsi="Arial" w:cs="Arial"/>
          <w:b/>
          <w:bCs/>
        </w:rPr>
      </w:pPr>
      <w:r>
        <w:rPr>
          <w:rFonts w:ascii="Arial" w:hAnsi="Arial" w:cs="Arial"/>
        </w:rPr>
        <w:t xml:space="preserve">Aware is designed to determine if someone is most significantly disabled and thus eligible for Supported Employment services. </w:t>
      </w:r>
      <w:r w:rsidR="00AF78CB">
        <w:rPr>
          <w:rFonts w:ascii="Arial" w:hAnsi="Arial" w:cs="Arial"/>
        </w:rPr>
        <w:t>Often</w:t>
      </w:r>
      <w:r>
        <w:rPr>
          <w:rFonts w:ascii="Arial" w:hAnsi="Arial" w:cs="Arial"/>
        </w:rPr>
        <w:t>, individuals with Most Significantly Disabled determination are appropriate for Supported Employment Services</w:t>
      </w:r>
      <w:r w:rsidR="00AF78CB">
        <w:rPr>
          <w:rFonts w:ascii="Arial" w:hAnsi="Arial" w:cs="Arial"/>
        </w:rPr>
        <w:t>, however, there are instances where customers can be successful in using Job Placement services. The VRCs use a comprehensive assessment to determine if a customer meets criteria for SE services. Not every customer who meets Most Significantly Disabled will require Supported Employment services.</w:t>
      </w:r>
    </w:p>
    <w:p w14:paraId="3645A53A" w14:textId="77777777" w:rsidR="00AF46C0" w:rsidRPr="00AF78CB" w:rsidRDefault="00AF46C0" w:rsidP="00AF46C0">
      <w:pPr>
        <w:pStyle w:val="ListParagraph"/>
        <w:ind w:left="1440"/>
        <w:rPr>
          <w:rFonts w:ascii="Arial" w:hAnsi="Arial" w:cs="Arial"/>
          <w:b/>
          <w:bCs/>
        </w:rPr>
      </w:pPr>
    </w:p>
    <w:p w14:paraId="111009AC" w14:textId="6B8C93FC" w:rsidR="00AF78CB" w:rsidRDefault="00AF78CB" w:rsidP="00AF78CB">
      <w:pPr>
        <w:pStyle w:val="ListParagraph"/>
        <w:numPr>
          <w:ilvl w:val="0"/>
          <w:numId w:val="14"/>
        </w:numPr>
        <w:rPr>
          <w:rFonts w:ascii="Arial" w:hAnsi="Arial" w:cs="Arial"/>
          <w:b/>
          <w:bCs/>
        </w:rPr>
      </w:pPr>
      <w:r>
        <w:rPr>
          <w:rFonts w:ascii="Arial" w:hAnsi="Arial" w:cs="Arial"/>
          <w:b/>
          <w:bCs/>
        </w:rPr>
        <w:t>Will VRCs be authorizing any hours of 958X when referring for 559X? We used to get the lines together, now they are separate and causing billing issues.</w:t>
      </w:r>
    </w:p>
    <w:p w14:paraId="4529E066" w14:textId="77777777" w:rsidR="00AF46C0" w:rsidRDefault="00AF46C0" w:rsidP="00AF46C0">
      <w:pPr>
        <w:pStyle w:val="ListParagraph"/>
        <w:rPr>
          <w:rFonts w:ascii="Arial" w:hAnsi="Arial" w:cs="Arial"/>
          <w:b/>
          <w:bCs/>
        </w:rPr>
      </w:pPr>
    </w:p>
    <w:p w14:paraId="676B136F" w14:textId="3F5E6CA7" w:rsidR="00AF78CB" w:rsidRPr="00AF46C0" w:rsidRDefault="00AF78CB" w:rsidP="00AF78CB">
      <w:pPr>
        <w:pStyle w:val="ListParagraph"/>
        <w:numPr>
          <w:ilvl w:val="1"/>
          <w:numId w:val="14"/>
        </w:numPr>
        <w:rPr>
          <w:rFonts w:ascii="Arial" w:hAnsi="Arial" w:cs="Arial"/>
          <w:b/>
          <w:bCs/>
        </w:rPr>
      </w:pPr>
      <w:r w:rsidRPr="204C7818">
        <w:rPr>
          <w:rFonts w:ascii="Arial" w:hAnsi="Arial" w:cs="Arial"/>
          <w:b/>
          <w:bCs/>
        </w:rPr>
        <w:t xml:space="preserve">NO. </w:t>
      </w:r>
      <w:bookmarkStart w:id="21" w:name="_Int_KHrJq59K"/>
      <w:r w:rsidRPr="204C7818">
        <w:rPr>
          <w:rFonts w:ascii="Arial" w:hAnsi="Arial" w:cs="Arial"/>
        </w:rPr>
        <w:t>The 559</w:t>
      </w:r>
      <w:bookmarkEnd w:id="21"/>
      <w:r w:rsidRPr="204C7818">
        <w:rPr>
          <w:rFonts w:ascii="Arial" w:hAnsi="Arial" w:cs="Arial"/>
        </w:rPr>
        <w:t xml:space="preserve">X should be submitted when the site is developed, and the customer agrees to it. Then, the vendor should identify if it is a paid experience and </w:t>
      </w:r>
      <w:r w:rsidR="53BC10BE" w:rsidRPr="204C7818">
        <w:rPr>
          <w:rFonts w:ascii="Arial" w:hAnsi="Arial" w:cs="Arial"/>
        </w:rPr>
        <w:t>if</w:t>
      </w:r>
      <w:r w:rsidRPr="204C7818">
        <w:rPr>
          <w:rFonts w:ascii="Arial" w:hAnsi="Arial" w:cs="Arial"/>
        </w:rPr>
        <w:t xml:space="preserve"> the vendor is placing the customer on their payroll. The 958X will be authorized once the vendor </w:t>
      </w:r>
      <w:r w:rsidR="0B2CEA8F" w:rsidRPr="204C7818">
        <w:rPr>
          <w:rFonts w:ascii="Arial" w:hAnsi="Arial" w:cs="Arial"/>
        </w:rPr>
        <w:t>provides</w:t>
      </w:r>
      <w:r w:rsidRPr="204C7818">
        <w:rPr>
          <w:rFonts w:ascii="Arial" w:hAnsi="Arial" w:cs="Arial"/>
        </w:rPr>
        <w:t xml:space="preserve"> ACCES-VR with the anticipated schedule of the customers’ involvement in the work experience.</w:t>
      </w:r>
    </w:p>
    <w:p w14:paraId="76D19E19" w14:textId="77777777" w:rsidR="00AF46C0" w:rsidRPr="000E7105" w:rsidRDefault="00AF46C0" w:rsidP="00AF46C0">
      <w:pPr>
        <w:pStyle w:val="ListParagraph"/>
        <w:ind w:left="1440"/>
        <w:rPr>
          <w:rFonts w:ascii="Arial" w:hAnsi="Arial" w:cs="Arial"/>
          <w:b/>
          <w:bCs/>
        </w:rPr>
      </w:pPr>
    </w:p>
    <w:p w14:paraId="681F4442" w14:textId="516CC225" w:rsidR="000E7105" w:rsidRDefault="009F4E71" w:rsidP="000E7105">
      <w:pPr>
        <w:pStyle w:val="ListParagraph"/>
        <w:numPr>
          <w:ilvl w:val="0"/>
          <w:numId w:val="14"/>
        </w:numPr>
        <w:rPr>
          <w:rFonts w:ascii="Arial" w:hAnsi="Arial" w:cs="Arial"/>
          <w:b/>
          <w:bCs/>
        </w:rPr>
      </w:pPr>
      <w:r w:rsidRPr="204C7818">
        <w:rPr>
          <w:rFonts w:ascii="Arial" w:hAnsi="Arial" w:cs="Arial"/>
          <w:b/>
          <w:bCs/>
        </w:rPr>
        <w:t>What if I request 958X – its approval is dependent on the VRC to see it and authorize, but</w:t>
      </w:r>
      <w:r w:rsidR="00ED288F" w:rsidRPr="204C7818">
        <w:rPr>
          <w:rFonts w:ascii="Arial" w:hAnsi="Arial" w:cs="Arial"/>
          <w:b/>
          <w:bCs/>
        </w:rPr>
        <w:t xml:space="preserve"> they do not do</w:t>
      </w:r>
      <w:r w:rsidR="009A28A4" w:rsidRPr="204C7818">
        <w:rPr>
          <w:rFonts w:ascii="Arial" w:hAnsi="Arial" w:cs="Arial"/>
          <w:b/>
          <w:bCs/>
        </w:rPr>
        <w:t xml:space="preserve"> it with</w:t>
      </w:r>
      <w:r w:rsidR="00ED288F" w:rsidRPr="204C7818">
        <w:rPr>
          <w:rFonts w:ascii="Arial" w:hAnsi="Arial" w:cs="Arial"/>
          <w:b/>
          <w:bCs/>
        </w:rPr>
        <w:t xml:space="preserve">in that new </w:t>
      </w:r>
      <w:bookmarkStart w:id="22" w:name="_Int_X8z0rT4u"/>
      <w:r w:rsidR="00ED288F" w:rsidRPr="204C7818">
        <w:rPr>
          <w:rFonts w:ascii="Arial" w:hAnsi="Arial" w:cs="Arial"/>
          <w:b/>
          <w:bCs/>
        </w:rPr>
        <w:t>timeframe</w:t>
      </w:r>
      <w:bookmarkEnd w:id="22"/>
      <w:r w:rsidR="00ED288F" w:rsidRPr="204C7818">
        <w:rPr>
          <w:rFonts w:ascii="Arial" w:hAnsi="Arial" w:cs="Arial"/>
          <w:b/>
          <w:bCs/>
        </w:rPr>
        <w:t>.</w:t>
      </w:r>
      <w:r w:rsidR="00B0737D" w:rsidRPr="204C7818">
        <w:rPr>
          <w:rFonts w:ascii="Arial" w:hAnsi="Arial" w:cs="Arial"/>
          <w:b/>
          <w:bCs/>
        </w:rPr>
        <w:t xml:space="preserve"> What should the process be to request this service?</w:t>
      </w:r>
    </w:p>
    <w:p w14:paraId="58720DE8" w14:textId="77777777" w:rsidR="00AF46C0" w:rsidRDefault="00AF46C0" w:rsidP="00AF46C0">
      <w:pPr>
        <w:pStyle w:val="ListParagraph"/>
        <w:rPr>
          <w:rFonts w:ascii="Arial" w:hAnsi="Arial" w:cs="Arial"/>
          <w:b/>
          <w:bCs/>
        </w:rPr>
      </w:pPr>
    </w:p>
    <w:p w14:paraId="49C26F5A" w14:textId="67942470" w:rsidR="00B0737D" w:rsidRPr="00AF46C0" w:rsidRDefault="2E382231" w:rsidP="00B0737D">
      <w:pPr>
        <w:pStyle w:val="ListParagraph"/>
        <w:numPr>
          <w:ilvl w:val="1"/>
          <w:numId w:val="14"/>
        </w:numPr>
        <w:rPr>
          <w:rFonts w:ascii="Arial" w:hAnsi="Arial" w:cs="Arial"/>
          <w:b/>
          <w:bCs/>
        </w:rPr>
      </w:pPr>
      <w:r w:rsidRPr="204C7818">
        <w:rPr>
          <w:rFonts w:ascii="Arial" w:hAnsi="Arial" w:cs="Arial"/>
        </w:rPr>
        <w:t>The vendor should contact the VRC with the information needed to request this service, 2 weeks before the reimbursement period starts.</w:t>
      </w:r>
      <w:r w:rsidR="00140097" w:rsidRPr="204C7818">
        <w:rPr>
          <w:rFonts w:ascii="Arial" w:hAnsi="Arial" w:cs="Arial"/>
        </w:rPr>
        <w:t xml:space="preserve"> This information would include the customer’s agreement to the work site and wage information/hours/</w:t>
      </w:r>
      <w:r w:rsidR="00900571" w:rsidRPr="204C7818">
        <w:rPr>
          <w:rFonts w:ascii="Arial" w:hAnsi="Arial" w:cs="Arial"/>
        </w:rPr>
        <w:t>etc</w:t>
      </w:r>
      <w:r w:rsidR="006560FD" w:rsidRPr="204C7818">
        <w:rPr>
          <w:rFonts w:ascii="Arial" w:hAnsi="Arial" w:cs="Arial"/>
        </w:rPr>
        <w:t>.to allow the VRC to generate the authorization.</w:t>
      </w:r>
      <w:r w:rsidR="004367FD" w:rsidRPr="204C7818">
        <w:rPr>
          <w:rFonts w:ascii="Arial" w:hAnsi="Arial" w:cs="Arial"/>
        </w:rPr>
        <w:t xml:space="preserve"> If vendors are having difficulty reaching the VRC, please contact the District Office and speak to the supervisor.</w:t>
      </w:r>
    </w:p>
    <w:p w14:paraId="66AEDE25" w14:textId="77777777" w:rsidR="00AF46C0" w:rsidRPr="00815EEB" w:rsidRDefault="00AF46C0" w:rsidP="00AF46C0">
      <w:pPr>
        <w:pStyle w:val="ListParagraph"/>
        <w:ind w:left="1440"/>
        <w:rPr>
          <w:rFonts w:ascii="Arial" w:hAnsi="Arial" w:cs="Arial"/>
          <w:b/>
          <w:bCs/>
        </w:rPr>
      </w:pPr>
    </w:p>
    <w:p w14:paraId="1C2D5DBC" w14:textId="71056794" w:rsidR="00815EEB" w:rsidRDefault="00815EEB" w:rsidP="00815EEB">
      <w:pPr>
        <w:pStyle w:val="ListParagraph"/>
        <w:numPr>
          <w:ilvl w:val="0"/>
          <w:numId w:val="14"/>
        </w:numPr>
        <w:rPr>
          <w:rFonts w:ascii="Arial" w:hAnsi="Arial" w:cs="Arial"/>
          <w:b/>
          <w:bCs/>
        </w:rPr>
      </w:pPr>
      <w:bookmarkStart w:id="23" w:name="_Int_LpGEmiWz"/>
      <w:r w:rsidRPr="204C7818">
        <w:rPr>
          <w:rFonts w:ascii="Arial" w:hAnsi="Arial" w:cs="Arial"/>
          <w:b/>
          <w:bCs/>
        </w:rPr>
        <w:t>If you are supposed to submit the request two weeks prior to the job that is a delay of services.</w:t>
      </w:r>
      <w:bookmarkEnd w:id="23"/>
      <w:r w:rsidRPr="204C7818">
        <w:rPr>
          <w:rFonts w:ascii="Arial" w:hAnsi="Arial" w:cs="Arial"/>
          <w:b/>
          <w:bCs/>
        </w:rPr>
        <w:t xml:space="preserve"> We have a participant</w:t>
      </w:r>
      <w:r w:rsidR="003B26EC" w:rsidRPr="204C7818">
        <w:rPr>
          <w:rFonts w:ascii="Arial" w:hAnsi="Arial" w:cs="Arial"/>
          <w:b/>
          <w:bCs/>
        </w:rPr>
        <w:t xml:space="preserve"> ready to go and agreeing to a Work Experience and then we need to wait 2 weeks to start.</w:t>
      </w:r>
    </w:p>
    <w:p w14:paraId="0A24163C" w14:textId="77777777" w:rsidR="00AF46C0" w:rsidRDefault="00AF46C0" w:rsidP="00AF46C0">
      <w:pPr>
        <w:pStyle w:val="ListParagraph"/>
        <w:rPr>
          <w:rFonts w:ascii="Arial" w:hAnsi="Arial" w:cs="Arial"/>
          <w:b/>
          <w:bCs/>
        </w:rPr>
      </w:pPr>
    </w:p>
    <w:p w14:paraId="424F3B15" w14:textId="2BC633CE" w:rsidR="003B26EC" w:rsidRPr="007028E1" w:rsidRDefault="00C46D16" w:rsidP="003B26EC">
      <w:pPr>
        <w:pStyle w:val="ListParagraph"/>
        <w:numPr>
          <w:ilvl w:val="1"/>
          <w:numId w:val="14"/>
        </w:numPr>
        <w:rPr>
          <w:rFonts w:ascii="Arial" w:hAnsi="Arial" w:cs="Arial"/>
          <w:b/>
          <w:bCs/>
        </w:rPr>
      </w:pPr>
      <w:r w:rsidRPr="204C7818">
        <w:rPr>
          <w:rFonts w:ascii="Arial" w:hAnsi="Arial" w:cs="Arial"/>
        </w:rPr>
        <w:t xml:space="preserve">For the 557X and the 559X, the 2-week lead-time is </w:t>
      </w:r>
      <w:r w:rsidR="00FD5831" w:rsidRPr="204C7818">
        <w:rPr>
          <w:rFonts w:ascii="Arial" w:hAnsi="Arial" w:cs="Arial"/>
          <w:u w:val="single"/>
        </w:rPr>
        <w:t>not required</w:t>
      </w:r>
      <w:r w:rsidR="001D0C46" w:rsidRPr="204C7818">
        <w:rPr>
          <w:rFonts w:ascii="Arial" w:hAnsi="Arial" w:cs="Arial"/>
        </w:rPr>
        <w:t xml:space="preserve">. ACCES-VR requires the 2-week </w:t>
      </w:r>
      <w:bookmarkStart w:id="24" w:name="_Int_76ObXYxN"/>
      <w:r w:rsidR="001D0C46" w:rsidRPr="204C7818">
        <w:rPr>
          <w:rFonts w:ascii="Arial" w:hAnsi="Arial" w:cs="Arial"/>
        </w:rPr>
        <w:t>timeframe</w:t>
      </w:r>
      <w:bookmarkEnd w:id="24"/>
      <w:r w:rsidR="001D0C46" w:rsidRPr="204C7818">
        <w:rPr>
          <w:rFonts w:ascii="Arial" w:hAnsi="Arial" w:cs="Arial"/>
        </w:rPr>
        <w:t xml:space="preserve"> for wage </w:t>
      </w:r>
      <w:r w:rsidR="004C1FB0" w:rsidRPr="204C7818">
        <w:rPr>
          <w:rFonts w:ascii="Arial" w:hAnsi="Arial" w:cs="Arial"/>
        </w:rPr>
        <w:t>reimbursement.</w:t>
      </w:r>
    </w:p>
    <w:p w14:paraId="1F8F4A3E" w14:textId="77777777" w:rsidR="007028E1" w:rsidRPr="00AF46C0" w:rsidRDefault="007028E1" w:rsidP="007028E1">
      <w:pPr>
        <w:pStyle w:val="ListParagraph"/>
        <w:ind w:left="1440"/>
        <w:rPr>
          <w:rFonts w:ascii="Arial" w:hAnsi="Arial" w:cs="Arial"/>
          <w:b/>
          <w:bCs/>
        </w:rPr>
      </w:pPr>
    </w:p>
    <w:p w14:paraId="09343D30" w14:textId="77777777" w:rsidR="00AF46C0" w:rsidRPr="00614754" w:rsidRDefault="00AF46C0" w:rsidP="00AF46C0">
      <w:pPr>
        <w:pStyle w:val="ListParagraph"/>
        <w:ind w:left="1440"/>
        <w:rPr>
          <w:rFonts w:ascii="Arial" w:hAnsi="Arial" w:cs="Arial"/>
          <w:b/>
          <w:bCs/>
        </w:rPr>
      </w:pPr>
    </w:p>
    <w:p w14:paraId="342AFDB7" w14:textId="1A868EB3" w:rsidR="004C1FB0" w:rsidRDefault="004C1FB0" w:rsidP="004C1FB0">
      <w:pPr>
        <w:pStyle w:val="ListParagraph"/>
        <w:numPr>
          <w:ilvl w:val="0"/>
          <w:numId w:val="14"/>
        </w:numPr>
        <w:rPr>
          <w:rFonts w:ascii="Arial" w:hAnsi="Arial" w:cs="Arial"/>
          <w:b/>
          <w:bCs/>
        </w:rPr>
      </w:pPr>
      <w:r>
        <w:rPr>
          <w:rFonts w:ascii="Arial" w:hAnsi="Arial" w:cs="Arial"/>
          <w:b/>
          <w:bCs/>
        </w:rPr>
        <w:t xml:space="preserve">Will </w:t>
      </w:r>
      <w:r w:rsidR="0085584D">
        <w:rPr>
          <w:rFonts w:ascii="Arial" w:hAnsi="Arial" w:cs="Arial"/>
          <w:b/>
          <w:bCs/>
        </w:rPr>
        <w:t>932X require</w:t>
      </w:r>
      <w:r w:rsidR="00614754">
        <w:rPr>
          <w:rFonts w:ascii="Arial" w:hAnsi="Arial" w:cs="Arial"/>
          <w:b/>
          <w:bCs/>
        </w:rPr>
        <w:t xml:space="preserve"> a monthly report until the final report is submitted?</w:t>
      </w:r>
    </w:p>
    <w:p w14:paraId="33517B8D" w14:textId="77777777" w:rsidR="00AF46C0" w:rsidRDefault="00AF46C0" w:rsidP="00AF46C0">
      <w:pPr>
        <w:pStyle w:val="ListParagraph"/>
        <w:rPr>
          <w:rFonts w:ascii="Arial" w:hAnsi="Arial" w:cs="Arial"/>
          <w:b/>
          <w:bCs/>
        </w:rPr>
      </w:pPr>
    </w:p>
    <w:p w14:paraId="67FD0AAA" w14:textId="0212F4D0" w:rsidR="00E43238" w:rsidRPr="00AF46C0" w:rsidRDefault="00614754" w:rsidP="00E43238">
      <w:pPr>
        <w:pStyle w:val="ListParagraph"/>
        <w:numPr>
          <w:ilvl w:val="1"/>
          <w:numId w:val="14"/>
        </w:numPr>
        <w:rPr>
          <w:rFonts w:ascii="Arial" w:hAnsi="Arial" w:cs="Arial"/>
          <w:b/>
          <w:bCs/>
        </w:rPr>
      </w:pPr>
      <w:r>
        <w:rPr>
          <w:rFonts w:ascii="Arial" w:hAnsi="Arial" w:cs="Arial"/>
          <w:b/>
          <w:bCs/>
        </w:rPr>
        <w:t xml:space="preserve">NO. </w:t>
      </w:r>
      <w:r w:rsidR="00B47008">
        <w:rPr>
          <w:rFonts w:ascii="Arial" w:hAnsi="Arial" w:cs="Arial"/>
        </w:rPr>
        <w:t>The 931X requires</w:t>
      </w:r>
      <w:r w:rsidR="009D568C">
        <w:rPr>
          <w:rFonts w:ascii="Arial" w:hAnsi="Arial" w:cs="Arial"/>
        </w:rPr>
        <w:t xml:space="preserve"> monthly reports and wage verification until the 90-day retention has been met.</w:t>
      </w:r>
    </w:p>
    <w:p w14:paraId="38C2A160" w14:textId="77777777" w:rsidR="00AF46C0" w:rsidRPr="00E43238" w:rsidRDefault="00AF46C0" w:rsidP="00AF46C0">
      <w:pPr>
        <w:pStyle w:val="ListParagraph"/>
        <w:ind w:left="1440"/>
        <w:rPr>
          <w:rFonts w:ascii="Arial" w:hAnsi="Arial" w:cs="Arial"/>
          <w:b/>
          <w:bCs/>
        </w:rPr>
      </w:pPr>
    </w:p>
    <w:p w14:paraId="298AF7E2" w14:textId="0279D30A" w:rsidR="00E43238" w:rsidRDefault="003D5AA1" w:rsidP="00E43238">
      <w:pPr>
        <w:pStyle w:val="ListParagraph"/>
        <w:numPr>
          <w:ilvl w:val="0"/>
          <w:numId w:val="14"/>
        </w:numPr>
        <w:rPr>
          <w:rFonts w:ascii="Arial" w:hAnsi="Arial" w:cs="Arial"/>
          <w:b/>
          <w:bCs/>
        </w:rPr>
      </w:pPr>
      <w:r>
        <w:rPr>
          <w:rFonts w:ascii="Arial" w:hAnsi="Arial" w:cs="Arial"/>
          <w:b/>
          <w:bCs/>
        </w:rPr>
        <w:t>For Job Placement Services, is the MPAR no longer used?</w:t>
      </w:r>
    </w:p>
    <w:p w14:paraId="5CFEF18B" w14:textId="77777777" w:rsidR="00AF46C0" w:rsidRDefault="00AF46C0" w:rsidP="00AF46C0">
      <w:pPr>
        <w:pStyle w:val="ListParagraph"/>
        <w:rPr>
          <w:rFonts w:ascii="Arial" w:hAnsi="Arial" w:cs="Arial"/>
          <w:b/>
          <w:bCs/>
        </w:rPr>
      </w:pPr>
    </w:p>
    <w:p w14:paraId="5BBD4463" w14:textId="5E2C368E" w:rsidR="003D5AA1" w:rsidRPr="00D50F2A" w:rsidRDefault="003D5AA1" w:rsidP="003D5AA1">
      <w:pPr>
        <w:pStyle w:val="ListParagraph"/>
        <w:numPr>
          <w:ilvl w:val="1"/>
          <w:numId w:val="14"/>
        </w:numPr>
        <w:rPr>
          <w:rFonts w:ascii="Arial" w:hAnsi="Arial" w:cs="Arial"/>
          <w:b/>
          <w:bCs/>
        </w:rPr>
      </w:pPr>
      <w:r>
        <w:rPr>
          <w:rFonts w:ascii="Arial" w:hAnsi="Arial" w:cs="Arial"/>
        </w:rPr>
        <w:t>MPAR</w:t>
      </w:r>
      <w:r w:rsidR="00FF49F5">
        <w:rPr>
          <w:rFonts w:ascii="Arial" w:hAnsi="Arial" w:cs="Arial"/>
        </w:rPr>
        <w:t xml:space="preserve"> forms are still required. Updated forms are in the Vendor section of the ACCES-VR website.</w:t>
      </w:r>
    </w:p>
    <w:p w14:paraId="1DAD9334" w14:textId="77777777" w:rsidR="00D50F2A" w:rsidRDefault="00D50F2A" w:rsidP="00105FDE">
      <w:pPr>
        <w:rPr>
          <w:rFonts w:ascii="Arial" w:hAnsi="Arial" w:cs="Arial"/>
          <w:b/>
          <w:bCs/>
        </w:rPr>
      </w:pPr>
    </w:p>
    <w:p w14:paraId="00864F0E" w14:textId="600B2223" w:rsidR="00105FDE" w:rsidRDefault="00105FDE" w:rsidP="00105FDE">
      <w:pPr>
        <w:rPr>
          <w:rFonts w:ascii="Arial" w:hAnsi="Arial" w:cs="Arial"/>
          <w:b/>
          <w:bCs/>
          <w:color w:val="0070C0"/>
        </w:rPr>
      </w:pPr>
      <w:r w:rsidRPr="00105FDE">
        <w:rPr>
          <w:rFonts w:ascii="Arial" w:hAnsi="Arial" w:cs="Arial"/>
          <w:b/>
          <w:bCs/>
          <w:color w:val="0070C0"/>
        </w:rPr>
        <w:t>Supported Employment Services</w:t>
      </w:r>
    </w:p>
    <w:p w14:paraId="7C11903F" w14:textId="77777777" w:rsidR="00105FDE" w:rsidRDefault="00105FDE" w:rsidP="00105FDE">
      <w:pPr>
        <w:rPr>
          <w:rFonts w:ascii="Arial" w:hAnsi="Arial" w:cs="Arial"/>
          <w:b/>
          <w:bCs/>
          <w:color w:val="0070C0"/>
        </w:rPr>
      </w:pPr>
    </w:p>
    <w:p w14:paraId="19EBEC1A" w14:textId="31B90D98" w:rsidR="00105FDE" w:rsidRDefault="00EA4D4B" w:rsidP="00EA4D4B">
      <w:pPr>
        <w:pStyle w:val="ListParagraph"/>
        <w:numPr>
          <w:ilvl w:val="0"/>
          <w:numId w:val="15"/>
        </w:numPr>
        <w:rPr>
          <w:rFonts w:ascii="Arial" w:hAnsi="Arial" w:cs="Arial"/>
          <w:b/>
          <w:bCs/>
          <w:color w:val="000000" w:themeColor="text1"/>
        </w:rPr>
      </w:pPr>
      <w:r>
        <w:rPr>
          <w:rFonts w:ascii="Arial" w:hAnsi="Arial" w:cs="Arial"/>
          <w:b/>
          <w:bCs/>
          <w:color w:val="000000" w:themeColor="text1"/>
        </w:rPr>
        <w:t>At what point should we request the 574X authorization?</w:t>
      </w:r>
    </w:p>
    <w:p w14:paraId="02983487" w14:textId="77777777" w:rsidR="00AF46C0" w:rsidRDefault="00AF46C0" w:rsidP="00AF46C0">
      <w:pPr>
        <w:pStyle w:val="ListParagraph"/>
        <w:rPr>
          <w:rFonts w:ascii="Arial" w:hAnsi="Arial" w:cs="Arial"/>
          <w:b/>
          <w:bCs/>
          <w:color w:val="000000" w:themeColor="text1"/>
        </w:rPr>
      </w:pPr>
    </w:p>
    <w:p w14:paraId="1BB6CF8A" w14:textId="0E8F5807" w:rsidR="00EA4D4B" w:rsidRPr="00AF46C0" w:rsidRDefault="00EA4D4B" w:rsidP="00EA4D4B">
      <w:pPr>
        <w:pStyle w:val="ListParagraph"/>
        <w:numPr>
          <w:ilvl w:val="1"/>
          <w:numId w:val="15"/>
        </w:numPr>
        <w:rPr>
          <w:rFonts w:ascii="Arial" w:hAnsi="Arial" w:cs="Arial"/>
          <w:b/>
          <w:bCs/>
          <w:color w:val="000000" w:themeColor="text1"/>
        </w:rPr>
      </w:pPr>
      <w:r w:rsidRPr="204C7818">
        <w:rPr>
          <w:rFonts w:ascii="Arial" w:hAnsi="Arial" w:cs="Arial"/>
          <w:color w:val="000000" w:themeColor="text1"/>
        </w:rPr>
        <w:t>ACCES-VR staff are being instructed to be more deliberate with authorization dates</w:t>
      </w:r>
      <w:r w:rsidR="00BD1482" w:rsidRPr="204C7818">
        <w:rPr>
          <w:rFonts w:ascii="Arial" w:hAnsi="Arial" w:cs="Arial"/>
          <w:color w:val="000000" w:themeColor="text1"/>
        </w:rPr>
        <w:t xml:space="preserve"> and </w:t>
      </w:r>
      <w:r w:rsidR="3D36FC5D" w:rsidRPr="204C7818">
        <w:rPr>
          <w:rFonts w:ascii="Arial" w:hAnsi="Arial" w:cs="Arial"/>
          <w:color w:val="000000" w:themeColor="text1"/>
        </w:rPr>
        <w:t>align</w:t>
      </w:r>
      <w:r w:rsidR="00BD1482" w:rsidRPr="204C7818">
        <w:rPr>
          <w:rFonts w:ascii="Arial" w:hAnsi="Arial" w:cs="Arial"/>
          <w:color w:val="000000" w:themeColor="text1"/>
        </w:rPr>
        <w:t xml:space="preserve"> them with the anticipated dates the service will begin. ACCES-VR </w:t>
      </w:r>
      <w:r w:rsidR="003E5F26" w:rsidRPr="204C7818">
        <w:rPr>
          <w:rFonts w:ascii="Arial" w:hAnsi="Arial" w:cs="Arial"/>
          <w:color w:val="000000" w:themeColor="text1"/>
        </w:rPr>
        <w:t>can still issue 571X, 572X, 573X and 574X together</w:t>
      </w:r>
      <w:r w:rsidR="00426EDB" w:rsidRPr="204C7818">
        <w:rPr>
          <w:rFonts w:ascii="Arial" w:hAnsi="Arial" w:cs="Arial"/>
          <w:color w:val="000000" w:themeColor="text1"/>
        </w:rPr>
        <w:t xml:space="preserve"> when the customer and vendor are ready to begin Supported Employment services. ACCES-VR staff will wait until </w:t>
      </w:r>
      <w:r w:rsidR="007A28E2" w:rsidRPr="204C7818">
        <w:rPr>
          <w:rFonts w:ascii="Arial" w:hAnsi="Arial" w:cs="Arial"/>
          <w:color w:val="000000" w:themeColor="text1"/>
        </w:rPr>
        <w:t>notified by the vendor that the customer is beginning employment</w:t>
      </w:r>
      <w:r w:rsidR="00455B10" w:rsidRPr="204C7818">
        <w:rPr>
          <w:rFonts w:ascii="Arial" w:hAnsi="Arial" w:cs="Arial"/>
          <w:color w:val="000000" w:themeColor="text1"/>
        </w:rPr>
        <w:t xml:space="preserve"> to issue the 575X and additional authorizations.</w:t>
      </w:r>
    </w:p>
    <w:p w14:paraId="0E7DDC6A" w14:textId="77777777" w:rsidR="00AF46C0" w:rsidRPr="00455B10" w:rsidRDefault="00AF46C0" w:rsidP="00AF46C0">
      <w:pPr>
        <w:pStyle w:val="ListParagraph"/>
        <w:ind w:left="1440"/>
        <w:rPr>
          <w:rFonts w:ascii="Arial" w:hAnsi="Arial" w:cs="Arial"/>
          <w:b/>
          <w:bCs/>
          <w:color w:val="000000" w:themeColor="text1"/>
        </w:rPr>
      </w:pPr>
    </w:p>
    <w:p w14:paraId="4F492640" w14:textId="2FD281FA" w:rsidR="00455B10" w:rsidRDefault="00455B10" w:rsidP="00455B10">
      <w:pPr>
        <w:pStyle w:val="ListParagraph"/>
        <w:numPr>
          <w:ilvl w:val="0"/>
          <w:numId w:val="15"/>
        </w:numPr>
        <w:rPr>
          <w:rFonts w:ascii="Arial" w:hAnsi="Arial" w:cs="Arial"/>
          <w:b/>
          <w:bCs/>
          <w:color w:val="000000" w:themeColor="text1"/>
        </w:rPr>
      </w:pPr>
      <w:r>
        <w:rPr>
          <w:rFonts w:ascii="Arial" w:hAnsi="Arial" w:cs="Arial"/>
          <w:b/>
          <w:bCs/>
          <w:color w:val="000000" w:themeColor="text1"/>
        </w:rPr>
        <w:t>Are we still submitting the 575X after 90 days of stabilization?</w:t>
      </w:r>
    </w:p>
    <w:p w14:paraId="24B69DCA" w14:textId="77777777" w:rsidR="00AF46C0" w:rsidRDefault="00AF46C0" w:rsidP="00AF46C0">
      <w:pPr>
        <w:pStyle w:val="ListParagraph"/>
        <w:rPr>
          <w:rFonts w:ascii="Arial" w:hAnsi="Arial" w:cs="Arial"/>
          <w:b/>
          <w:bCs/>
          <w:color w:val="000000" w:themeColor="text1"/>
        </w:rPr>
      </w:pPr>
    </w:p>
    <w:p w14:paraId="28DCFD8D" w14:textId="253810BA" w:rsidR="00455B10" w:rsidRDefault="00455B10" w:rsidP="00455B10">
      <w:pPr>
        <w:pStyle w:val="ListParagraph"/>
        <w:numPr>
          <w:ilvl w:val="1"/>
          <w:numId w:val="15"/>
        </w:numPr>
        <w:rPr>
          <w:rFonts w:ascii="Arial" w:hAnsi="Arial" w:cs="Arial"/>
          <w:b/>
          <w:bCs/>
          <w:color w:val="000000" w:themeColor="text1"/>
        </w:rPr>
      </w:pPr>
      <w:r>
        <w:rPr>
          <w:rFonts w:ascii="Arial" w:hAnsi="Arial" w:cs="Arial"/>
          <w:b/>
          <w:bCs/>
          <w:color w:val="000000" w:themeColor="text1"/>
        </w:rPr>
        <w:t>YES.</w:t>
      </w:r>
    </w:p>
    <w:p w14:paraId="00FD4258" w14:textId="77777777" w:rsidR="007028E1" w:rsidRDefault="007028E1" w:rsidP="007028E1">
      <w:pPr>
        <w:pStyle w:val="ListParagraph"/>
        <w:ind w:left="1440"/>
        <w:rPr>
          <w:rFonts w:ascii="Arial" w:hAnsi="Arial" w:cs="Arial"/>
          <w:b/>
          <w:bCs/>
          <w:color w:val="000000" w:themeColor="text1"/>
        </w:rPr>
      </w:pPr>
    </w:p>
    <w:p w14:paraId="5380F354" w14:textId="09E1D3BA" w:rsidR="00EE41FC" w:rsidRDefault="00EE41FC" w:rsidP="00EE41FC">
      <w:pPr>
        <w:pStyle w:val="ListParagraph"/>
        <w:numPr>
          <w:ilvl w:val="0"/>
          <w:numId w:val="15"/>
        </w:numPr>
        <w:rPr>
          <w:rFonts w:ascii="Arial" w:hAnsi="Arial" w:cs="Arial"/>
          <w:b/>
          <w:bCs/>
          <w:color w:val="000000" w:themeColor="text1"/>
        </w:rPr>
      </w:pPr>
      <w:r>
        <w:rPr>
          <w:rFonts w:ascii="Arial" w:hAnsi="Arial" w:cs="Arial"/>
          <w:b/>
          <w:bCs/>
          <w:color w:val="000000" w:themeColor="text1"/>
        </w:rPr>
        <w:t xml:space="preserve">Can </w:t>
      </w:r>
      <w:r w:rsidR="004D3B85">
        <w:rPr>
          <w:rFonts w:ascii="Arial" w:hAnsi="Arial" w:cs="Arial"/>
          <w:b/>
          <w:bCs/>
          <w:color w:val="000000" w:themeColor="text1"/>
        </w:rPr>
        <w:t>you have an authorization for both 576X and 577X?</w:t>
      </w:r>
    </w:p>
    <w:p w14:paraId="22FB2590" w14:textId="77777777" w:rsidR="00AF46C0" w:rsidRDefault="00AF46C0" w:rsidP="00AF46C0">
      <w:pPr>
        <w:pStyle w:val="ListParagraph"/>
        <w:rPr>
          <w:rFonts w:ascii="Arial" w:hAnsi="Arial" w:cs="Arial"/>
          <w:b/>
          <w:bCs/>
          <w:color w:val="000000" w:themeColor="text1"/>
        </w:rPr>
      </w:pPr>
    </w:p>
    <w:p w14:paraId="1DE0607C" w14:textId="784C428C" w:rsidR="00CC041C" w:rsidRPr="00AF46C0" w:rsidRDefault="004D3B85" w:rsidP="00CC041C">
      <w:pPr>
        <w:pStyle w:val="ListParagraph"/>
        <w:numPr>
          <w:ilvl w:val="1"/>
          <w:numId w:val="15"/>
        </w:numPr>
        <w:rPr>
          <w:rFonts w:ascii="Arial" w:hAnsi="Arial" w:cs="Arial"/>
          <w:b/>
          <w:bCs/>
          <w:color w:val="000000" w:themeColor="text1"/>
        </w:rPr>
      </w:pPr>
      <w:r>
        <w:rPr>
          <w:rFonts w:ascii="Arial" w:hAnsi="Arial" w:cs="Arial"/>
          <w:b/>
          <w:bCs/>
          <w:color w:val="000000" w:themeColor="text1"/>
        </w:rPr>
        <w:t xml:space="preserve">YES. </w:t>
      </w:r>
      <w:r>
        <w:rPr>
          <w:rFonts w:ascii="Arial" w:hAnsi="Arial" w:cs="Arial"/>
          <w:color w:val="000000" w:themeColor="text1"/>
        </w:rPr>
        <w:t>If the employment meets the criteria, vendors can request both.</w:t>
      </w:r>
    </w:p>
    <w:p w14:paraId="0A67A686" w14:textId="77777777" w:rsidR="00AF46C0" w:rsidRPr="00CC041C" w:rsidRDefault="00AF46C0" w:rsidP="00AF46C0">
      <w:pPr>
        <w:pStyle w:val="ListParagraph"/>
        <w:ind w:left="1440"/>
        <w:rPr>
          <w:rFonts w:ascii="Arial" w:hAnsi="Arial" w:cs="Arial"/>
          <w:b/>
          <w:bCs/>
          <w:color w:val="000000" w:themeColor="text1"/>
        </w:rPr>
      </w:pPr>
    </w:p>
    <w:p w14:paraId="003A98E0" w14:textId="1B23F720" w:rsidR="00CC041C" w:rsidRPr="00AF46C0" w:rsidRDefault="00CC041C" w:rsidP="00CC041C">
      <w:pPr>
        <w:pStyle w:val="ListParagraph"/>
        <w:numPr>
          <w:ilvl w:val="0"/>
          <w:numId w:val="15"/>
        </w:numPr>
        <w:rPr>
          <w:rFonts w:ascii="Arial" w:hAnsi="Arial" w:cs="Arial"/>
          <w:b/>
          <w:bCs/>
          <w:color w:val="000000" w:themeColor="text1"/>
        </w:rPr>
      </w:pPr>
      <w:r>
        <w:rPr>
          <w:rFonts w:ascii="Arial" w:hAnsi="Arial" w:cs="Arial"/>
          <w:b/>
          <w:bCs/>
        </w:rPr>
        <w:t>How is successfully employed defined?</w:t>
      </w:r>
    </w:p>
    <w:p w14:paraId="5E0554ED" w14:textId="77777777" w:rsidR="00AF46C0" w:rsidRPr="00CC041C" w:rsidRDefault="00AF46C0" w:rsidP="00AF46C0">
      <w:pPr>
        <w:pStyle w:val="ListParagraph"/>
        <w:rPr>
          <w:rFonts w:ascii="Arial" w:hAnsi="Arial" w:cs="Arial"/>
          <w:b/>
          <w:bCs/>
          <w:color w:val="000000" w:themeColor="text1"/>
        </w:rPr>
      </w:pPr>
    </w:p>
    <w:p w14:paraId="323C2252" w14:textId="153C2E64" w:rsidR="00CC041C" w:rsidRPr="00AF46C0" w:rsidRDefault="00CC041C" w:rsidP="00CC041C">
      <w:pPr>
        <w:pStyle w:val="ListParagraph"/>
        <w:numPr>
          <w:ilvl w:val="1"/>
          <w:numId w:val="15"/>
        </w:numPr>
        <w:rPr>
          <w:rFonts w:ascii="Arial" w:hAnsi="Arial" w:cs="Arial"/>
          <w:b/>
          <w:bCs/>
          <w:color w:val="000000" w:themeColor="text1"/>
        </w:rPr>
      </w:pPr>
      <w:r w:rsidRPr="204C7818">
        <w:rPr>
          <w:rFonts w:ascii="Arial" w:hAnsi="Arial" w:cs="Arial"/>
        </w:rPr>
        <w:t xml:space="preserve">Paid, competitive, integrated employment that meets the customer’s employment goal as established on the Individualized Plan for Employment (IPE) and is being paid at or above </w:t>
      </w:r>
      <w:bookmarkStart w:id="25" w:name="_Int_jzqnPKNd"/>
      <w:r w:rsidRPr="204C7818">
        <w:rPr>
          <w:rFonts w:ascii="Arial" w:hAnsi="Arial" w:cs="Arial"/>
        </w:rPr>
        <w:t>NYS</w:t>
      </w:r>
      <w:bookmarkEnd w:id="25"/>
      <w:r w:rsidR="00CB6433" w:rsidRPr="204C7818">
        <w:rPr>
          <w:rFonts w:ascii="Arial" w:hAnsi="Arial" w:cs="Arial"/>
        </w:rPr>
        <w:t xml:space="preserve"> minimum wage (or Federal if applicable). </w:t>
      </w:r>
      <w:bookmarkStart w:id="26" w:name="_Int_EC8BMeei"/>
      <w:r w:rsidR="00CB6433" w:rsidRPr="204C7818">
        <w:rPr>
          <w:rFonts w:ascii="Arial" w:hAnsi="Arial" w:cs="Arial"/>
        </w:rPr>
        <w:t>Customers</w:t>
      </w:r>
      <w:r w:rsidR="009542A3" w:rsidRPr="204C7818">
        <w:rPr>
          <w:rFonts w:ascii="Arial" w:hAnsi="Arial" w:cs="Arial"/>
        </w:rPr>
        <w:t xml:space="preserve"> must be employed for a minimum of </w:t>
      </w:r>
      <w:bookmarkStart w:id="27" w:name="_Int_R6GcNx3z"/>
      <w:r w:rsidR="009542A3" w:rsidRPr="204C7818">
        <w:rPr>
          <w:rFonts w:ascii="Arial" w:hAnsi="Arial" w:cs="Arial"/>
        </w:rPr>
        <w:t>90 days</w:t>
      </w:r>
      <w:bookmarkEnd w:id="27"/>
      <w:r w:rsidR="009542A3" w:rsidRPr="204C7818">
        <w:rPr>
          <w:rFonts w:ascii="Arial" w:hAnsi="Arial" w:cs="Arial"/>
        </w:rPr>
        <w:t xml:space="preserve"> or longer (90 days while stable when in </w:t>
      </w:r>
      <w:r w:rsidR="003C4039" w:rsidRPr="204C7818">
        <w:rPr>
          <w:rFonts w:ascii="Arial" w:hAnsi="Arial" w:cs="Arial"/>
        </w:rPr>
        <w:t>Supported Employment extended services).</w:t>
      </w:r>
      <w:bookmarkEnd w:id="26"/>
    </w:p>
    <w:p w14:paraId="1A109FD7" w14:textId="77777777" w:rsidR="00AF46C0" w:rsidRPr="003C4039" w:rsidRDefault="00AF46C0" w:rsidP="00AF46C0">
      <w:pPr>
        <w:pStyle w:val="ListParagraph"/>
        <w:ind w:left="1440"/>
        <w:rPr>
          <w:rFonts w:ascii="Arial" w:hAnsi="Arial" w:cs="Arial"/>
          <w:b/>
          <w:bCs/>
          <w:color w:val="000000" w:themeColor="text1"/>
        </w:rPr>
      </w:pPr>
    </w:p>
    <w:p w14:paraId="01FE3AAE" w14:textId="4D85AC29" w:rsidR="00C77D52" w:rsidRPr="00AF46C0" w:rsidRDefault="003C4039" w:rsidP="00C77D52">
      <w:pPr>
        <w:pStyle w:val="ListParagraph"/>
        <w:numPr>
          <w:ilvl w:val="0"/>
          <w:numId w:val="15"/>
        </w:numPr>
        <w:rPr>
          <w:rFonts w:ascii="Arial" w:hAnsi="Arial" w:cs="Arial"/>
          <w:b/>
          <w:bCs/>
          <w:color w:val="000000" w:themeColor="text1"/>
        </w:rPr>
      </w:pPr>
      <w:r>
        <w:rPr>
          <w:rFonts w:ascii="Arial" w:hAnsi="Arial" w:cs="Arial"/>
          <w:b/>
          <w:bCs/>
        </w:rPr>
        <w:t>If we assist an individual with applying for ACCES-VR services, but they have never been served by RSS Employment Services (vendor)</w:t>
      </w:r>
      <w:r w:rsidR="000C09D5">
        <w:rPr>
          <w:rFonts w:ascii="Arial" w:hAnsi="Arial" w:cs="Arial"/>
          <w:b/>
          <w:bCs/>
        </w:rPr>
        <w:t>, will we be authorized to bill for the 571X?</w:t>
      </w:r>
    </w:p>
    <w:p w14:paraId="051C40E8" w14:textId="77777777" w:rsidR="00AF46C0" w:rsidRPr="00C77D52" w:rsidRDefault="00AF46C0" w:rsidP="00AF46C0">
      <w:pPr>
        <w:pStyle w:val="ListParagraph"/>
        <w:rPr>
          <w:rFonts w:ascii="Arial" w:hAnsi="Arial" w:cs="Arial"/>
          <w:b/>
          <w:bCs/>
          <w:color w:val="000000" w:themeColor="text1"/>
        </w:rPr>
      </w:pPr>
    </w:p>
    <w:p w14:paraId="2351BFE1" w14:textId="062365BD" w:rsidR="00C77D52" w:rsidRPr="00AF46C0" w:rsidRDefault="64591DA5" w:rsidP="00C77D52">
      <w:pPr>
        <w:pStyle w:val="ListParagraph"/>
        <w:numPr>
          <w:ilvl w:val="1"/>
          <w:numId w:val="15"/>
        </w:numPr>
        <w:rPr>
          <w:rFonts w:ascii="Arial" w:hAnsi="Arial" w:cs="Arial"/>
          <w:b/>
          <w:bCs/>
          <w:color w:val="000000" w:themeColor="text1"/>
        </w:rPr>
      </w:pPr>
      <w:r w:rsidRPr="204C7818">
        <w:rPr>
          <w:rFonts w:ascii="Arial" w:hAnsi="Arial" w:cs="Arial"/>
          <w:b/>
          <w:bCs/>
        </w:rPr>
        <w:lastRenderedPageBreak/>
        <w:t>YES. If</w:t>
      </w:r>
      <w:r w:rsidR="00C77D52" w:rsidRPr="204C7818">
        <w:rPr>
          <w:rFonts w:ascii="Arial" w:hAnsi="Arial" w:cs="Arial"/>
        </w:rPr>
        <w:t xml:space="preserve"> the customer was not provided any employment services through the vendor, then the 571X</w:t>
      </w:r>
      <w:r w:rsidR="6FE4BFA5" w:rsidRPr="204C7818">
        <w:rPr>
          <w:rFonts w:ascii="Arial" w:hAnsi="Arial" w:cs="Arial"/>
        </w:rPr>
        <w:t xml:space="preserve"> (</w:t>
      </w:r>
      <w:r w:rsidR="00C77D52" w:rsidRPr="204C7818">
        <w:rPr>
          <w:rFonts w:ascii="Arial" w:hAnsi="Arial" w:cs="Arial"/>
        </w:rPr>
        <w:t>S</w:t>
      </w:r>
      <w:r w:rsidR="2AB7A5DE" w:rsidRPr="204C7818">
        <w:rPr>
          <w:rFonts w:ascii="Arial" w:hAnsi="Arial" w:cs="Arial"/>
        </w:rPr>
        <w:t xml:space="preserve">upported </w:t>
      </w:r>
      <w:r w:rsidR="00C77D52" w:rsidRPr="204C7818">
        <w:rPr>
          <w:rFonts w:ascii="Arial" w:hAnsi="Arial" w:cs="Arial"/>
        </w:rPr>
        <w:t>E</w:t>
      </w:r>
      <w:r w:rsidR="19F805D2" w:rsidRPr="204C7818">
        <w:rPr>
          <w:rFonts w:ascii="Arial" w:hAnsi="Arial" w:cs="Arial"/>
        </w:rPr>
        <w:t>mployment</w:t>
      </w:r>
      <w:r w:rsidR="00C77D52" w:rsidRPr="204C7818">
        <w:rPr>
          <w:rFonts w:ascii="Arial" w:hAnsi="Arial" w:cs="Arial"/>
        </w:rPr>
        <w:t xml:space="preserve"> Intake</w:t>
      </w:r>
      <w:r w:rsidR="13460DB9" w:rsidRPr="204C7818">
        <w:rPr>
          <w:rFonts w:ascii="Arial" w:hAnsi="Arial" w:cs="Arial"/>
        </w:rPr>
        <w:t>)</w:t>
      </w:r>
      <w:r w:rsidR="00C77D52" w:rsidRPr="204C7818">
        <w:rPr>
          <w:rFonts w:ascii="Arial" w:hAnsi="Arial" w:cs="Arial"/>
        </w:rPr>
        <w:t xml:space="preserve"> would be appropriate to bill on.</w:t>
      </w:r>
    </w:p>
    <w:p w14:paraId="237536B0" w14:textId="77777777" w:rsidR="00AF46C0" w:rsidRPr="00C77D52" w:rsidRDefault="00AF46C0" w:rsidP="00AF46C0">
      <w:pPr>
        <w:pStyle w:val="ListParagraph"/>
        <w:ind w:left="1440"/>
        <w:rPr>
          <w:rFonts w:ascii="Arial" w:hAnsi="Arial" w:cs="Arial"/>
          <w:b/>
          <w:bCs/>
          <w:color w:val="000000" w:themeColor="text1"/>
        </w:rPr>
      </w:pPr>
    </w:p>
    <w:p w14:paraId="36446D92" w14:textId="2009559A" w:rsidR="00C77D52" w:rsidRPr="00AF46C0" w:rsidRDefault="00C77D52" w:rsidP="00C77D52">
      <w:pPr>
        <w:pStyle w:val="ListParagraph"/>
        <w:numPr>
          <w:ilvl w:val="0"/>
          <w:numId w:val="15"/>
        </w:numPr>
        <w:rPr>
          <w:rFonts w:ascii="Arial" w:hAnsi="Arial" w:cs="Arial"/>
          <w:b/>
          <w:bCs/>
          <w:color w:val="000000" w:themeColor="text1"/>
        </w:rPr>
      </w:pPr>
      <w:r>
        <w:rPr>
          <w:rFonts w:ascii="Arial" w:hAnsi="Arial" w:cs="Arial"/>
          <w:b/>
          <w:bCs/>
        </w:rPr>
        <w:t>Will ACCES-VR case closure still occur at Job Retention (575X)?</w:t>
      </w:r>
    </w:p>
    <w:p w14:paraId="721F5D7C" w14:textId="77777777" w:rsidR="00AF46C0" w:rsidRPr="00C77D52" w:rsidRDefault="00AF46C0" w:rsidP="00AF46C0">
      <w:pPr>
        <w:pStyle w:val="ListParagraph"/>
        <w:rPr>
          <w:rFonts w:ascii="Arial" w:hAnsi="Arial" w:cs="Arial"/>
          <w:b/>
          <w:bCs/>
          <w:color w:val="000000" w:themeColor="text1"/>
        </w:rPr>
      </w:pPr>
    </w:p>
    <w:p w14:paraId="41E82D4A" w14:textId="51768AE1" w:rsidR="00C77D52" w:rsidRDefault="00C77D52" w:rsidP="204C7818">
      <w:pPr>
        <w:pStyle w:val="ListParagraph"/>
        <w:numPr>
          <w:ilvl w:val="1"/>
          <w:numId w:val="15"/>
        </w:numPr>
        <w:rPr>
          <w:rFonts w:ascii="Arial" w:hAnsi="Arial" w:cs="Arial"/>
        </w:rPr>
      </w:pPr>
      <w:r w:rsidRPr="204C7818">
        <w:rPr>
          <w:rFonts w:ascii="Arial" w:hAnsi="Arial" w:cs="Arial"/>
        </w:rPr>
        <w:t xml:space="preserve">The case may be closed at Job Retention, but there may be other factors that the VRC will need to consider prior to case closure. </w:t>
      </w:r>
      <w:r w:rsidR="2E1CFB07" w:rsidRPr="204C7818">
        <w:rPr>
          <w:rFonts w:ascii="Arial" w:hAnsi="Arial" w:cs="Arial"/>
        </w:rPr>
        <w:t xml:space="preserve">Vendor billing will </w:t>
      </w:r>
      <w:bookmarkStart w:id="28" w:name="_Int_6Vwox8kN"/>
      <w:r w:rsidR="2E1CFB07" w:rsidRPr="204C7818">
        <w:rPr>
          <w:rFonts w:ascii="Arial" w:hAnsi="Arial" w:cs="Arial"/>
        </w:rPr>
        <w:t>likely be</w:t>
      </w:r>
      <w:bookmarkEnd w:id="28"/>
      <w:r w:rsidR="2E1CFB07" w:rsidRPr="204C7818">
        <w:rPr>
          <w:rFonts w:ascii="Arial" w:hAnsi="Arial" w:cs="Arial"/>
        </w:rPr>
        <w:t xml:space="preserve"> unaffected by an ACCES-VR decision to keep the case open if the vendor meets the service's deliverables and the report is approved for payment by ACCES-VR.</w:t>
      </w:r>
    </w:p>
    <w:p w14:paraId="472AFAB5" w14:textId="77777777" w:rsidR="00AF46C0" w:rsidRPr="007B7C61" w:rsidRDefault="00AF46C0" w:rsidP="00AF46C0">
      <w:pPr>
        <w:pStyle w:val="ListParagraph"/>
        <w:ind w:left="1440"/>
        <w:rPr>
          <w:rFonts w:ascii="Arial" w:hAnsi="Arial" w:cs="Arial"/>
        </w:rPr>
      </w:pPr>
    </w:p>
    <w:p w14:paraId="03C71BEA" w14:textId="2E86B63B" w:rsidR="007B7C61" w:rsidRPr="00AF46C0" w:rsidRDefault="007B7C61" w:rsidP="007B7C61">
      <w:pPr>
        <w:pStyle w:val="ListParagraph"/>
        <w:numPr>
          <w:ilvl w:val="0"/>
          <w:numId w:val="15"/>
        </w:numPr>
        <w:rPr>
          <w:rFonts w:ascii="Arial" w:hAnsi="Arial" w:cs="Arial"/>
          <w:b/>
          <w:bCs/>
          <w:color w:val="000000" w:themeColor="text1"/>
        </w:rPr>
      </w:pPr>
      <w:r w:rsidRPr="204C7818">
        <w:rPr>
          <w:rFonts w:ascii="Arial" w:hAnsi="Arial" w:cs="Arial"/>
          <w:b/>
          <w:bCs/>
        </w:rPr>
        <w:t>If ACCES-VR extended funding slots are not available, how does the vendor go about determining</w:t>
      </w:r>
      <w:r w:rsidR="001C1659" w:rsidRPr="204C7818">
        <w:rPr>
          <w:rFonts w:ascii="Arial" w:hAnsi="Arial" w:cs="Arial"/>
          <w:b/>
          <w:bCs/>
        </w:rPr>
        <w:t xml:space="preserve"> extended funding while the </w:t>
      </w:r>
      <w:bookmarkStart w:id="29" w:name="_Int_vmkZ1nj6"/>
      <w:r w:rsidR="001C1659" w:rsidRPr="204C7818">
        <w:rPr>
          <w:rFonts w:ascii="Arial" w:hAnsi="Arial" w:cs="Arial"/>
          <w:b/>
          <w:bCs/>
        </w:rPr>
        <w:t>OPWDD</w:t>
      </w:r>
      <w:bookmarkEnd w:id="29"/>
      <w:r w:rsidR="001C1659" w:rsidRPr="204C7818">
        <w:rPr>
          <w:rFonts w:ascii="Arial" w:hAnsi="Arial" w:cs="Arial"/>
          <w:b/>
          <w:bCs/>
        </w:rPr>
        <w:t xml:space="preserve"> or </w:t>
      </w:r>
      <w:bookmarkStart w:id="30" w:name="_Int_GSBpWcH8"/>
      <w:r w:rsidR="001C1659" w:rsidRPr="204C7818">
        <w:rPr>
          <w:rFonts w:ascii="Arial" w:hAnsi="Arial" w:cs="Arial"/>
          <w:b/>
          <w:bCs/>
        </w:rPr>
        <w:t>OMH</w:t>
      </w:r>
      <w:bookmarkEnd w:id="30"/>
      <w:r w:rsidR="001C1659" w:rsidRPr="204C7818">
        <w:rPr>
          <w:rFonts w:ascii="Arial" w:hAnsi="Arial" w:cs="Arial"/>
          <w:b/>
          <w:bCs/>
        </w:rPr>
        <w:t xml:space="preserve"> is in limbo?</w:t>
      </w:r>
    </w:p>
    <w:p w14:paraId="0BAF9836" w14:textId="77777777" w:rsidR="00AF46C0" w:rsidRPr="001C1659" w:rsidRDefault="00AF46C0" w:rsidP="00AF46C0">
      <w:pPr>
        <w:pStyle w:val="ListParagraph"/>
        <w:rPr>
          <w:rFonts w:ascii="Arial" w:hAnsi="Arial" w:cs="Arial"/>
          <w:b/>
          <w:bCs/>
          <w:color w:val="000000" w:themeColor="text1"/>
        </w:rPr>
      </w:pPr>
    </w:p>
    <w:p w14:paraId="6F11313B" w14:textId="409DADED" w:rsidR="001C1659" w:rsidRPr="00AF46C0" w:rsidRDefault="001C1659" w:rsidP="001C1659">
      <w:pPr>
        <w:pStyle w:val="ListParagraph"/>
        <w:numPr>
          <w:ilvl w:val="1"/>
          <w:numId w:val="15"/>
        </w:numPr>
        <w:rPr>
          <w:rFonts w:ascii="Arial" w:hAnsi="Arial" w:cs="Arial"/>
          <w:b/>
          <w:bCs/>
          <w:color w:val="000000" w:themeColor="text1"/>
        </w:rPr>
      </w:pPr>
      <w:r w:rsidRPr="204C7818">
        <w:rPr>
          <w:rFonts w:ascii="Arial" w:hAnsi="Arial" w:cs="Arial"/>
        </w:rPr>
        <w:t>Vendors must be starting the process of determining the extended funding source</w:t>
      </w:r>
      <w:r w:rsidR="001D2520" w:rsidRPr="204C7818">
        <w:rPr>
          <w:rFonts w:ascii="Arial" w:hAnsi="Arial" w:cs="Arial"/>
        </w:rPr>
        <w:t xml:space="preserve"> at referral and Intake (571X). Vendors must notify ACCES-VR immediately if the customer will need ACCES-VR extended slot </w:t>
      </w:r>
      <w:r w:rsidR="009472A0" w:rsidRPr="204C7818">
        <w:rPr>
          <w:rFonts w:ascii="Arial" w:hAnsi="Arial" w:cs="Arial"/>
        </w:rPr>
        <w:t>and the</w:t>
      </w:r>
      <w:r w:rsidR="008E05A5" w:rsidRPr="204C7818">
        <w:rPr>
          <w:rFonts w:ascii="Arial" w:hAnsi="Arial" w:cs="Arial"/>
        </w:rPr>
        <w:t xml:space="preserve"> vendor does not have </w:t>
      </w:r>
      <w:r w:rsidR="00E15810" w:rsidRPr="204C7818">
        <w:rPr>
          <w:rFonts w:ascii="Arial" w:hAnsi="Arial" w:cs="Arial"/>
        </w:rPr>
        <w:t xml:space="preserve">it </w:t>
      </w:r>
      <w:r w:rsidR="008E05A5" w:rsidRPr="204C7818">
        <w:rPr>
          <w:rFonts w:ascii="Arial" w:hAnsi="Arial" w:cs="Arial"/>
        </w:rPr>
        <w:t xml:space="preserve">available. ACCES-VR will work with the vendor to determine </w:t>
      </w:r>
      <w:r w:rsidR="2B2CE590" w:rsidRPr="204C7818">
        <w:rPr>
          <w:rFonts w:ascii="Arial" w:hAnsi="Arial" w:cs="Arial"/>
        </w:rPr>
        <w:t>the next</w:t>
      </w:r>
      <w:r w:rsidR="008E05A5" w:rsidRPr="204C7818">
        <w:rPr>
          <w:rFonts w:ascii="Arial" w:hAnsi="Arial" w:cs="Arial"/>
        </w:rPr>
        <w:t xml:space="preserve"> steps. </w:t>
      </w:r>
    </w:p>
    <w:p w14:paraId="3DF0B73F" w14:textId="77777777" w:rsidR="00AF46C0" w:rsidRPr="00E15810" w:rsidRDefault="00AF46C0" w:rsidP="00AF46C0">
      <w:pPr>
        <w:pStyle w:val="ListParagraph"/>
        <w:ind w:left="1440"/>
        <w:rPr>
          <w:rFonts w:ascii="Arial" w:hAnsi="Arial" w:cs="Arial"/>
          <w:b/>
          <w:bCs/>
          <w:color w:val="000000" w:themeColor="text1"/>
        </w:rPr>
      </w:pPr>
    </w:p>
    <w:p w14:paraId="491C0820" w14:textId="59F16193" w:rsidR="00E15810" w:rsidRPr="00AF46C0" w:rsidRDefault="00E15810" w:rsidP="00E15810">
      <w:pPr>
        <w:pStyle w:val="ListParagraph"/>
        <w:numPr>
          <w:ilvl w:val="0"/>
          <w:numId w:val="15"/>
        </w:numPr>
        <w:rPr>
          <w:rFonts w:ascii="Arial" w:hAnsi="Arial" w:cs="Arial"/>
          <w:b/>
          <w:bCs/>
          <w:color w:val="000000" w:themeColor="text1"/>
        </w:rPr>
      </w:pPr>
      <w:r>
        <w:rPr>
          <w:rFonts w:ascii="Arial" w:hAnsi="Arial" w:cs="Arial"/>
          <w:b/>
          <w:bCs/>
        </w:rPr>
        <w:t>Outline exactly what is needed in the Supported Employment (SE) referral case note for counselors to submit to vendors for service initiation.</w:t>
      </w:r>
    </w:p>
    <w:p w14:paraId="242A18CE" w14:textId="77777777" w:rsidR="00AF46C0" w:rsidRPr="00E15810" w:rsidRDefault="00AF46C0" w:rsidP="00AF46C0">
      <w:pPr>
        <w:pStyle w:val="ListParagraph"/>
        <w:rPr>
          <w:rFonts w:ascii="Arial" w:hAnsi="Arial" w:cs="Arial"/>
          <w:b/>
          <w:bCs/>
          <w:color w:val="000000" w:themeColor="text1"/>
        </w:rPr>
      </w:pPr>
    </w:p>
    <w:p w14:paraId="55F985D1" w14:textId="18E0B48B" w:rsidR="00E15810" w:rsidRPr="00BF30C0" w:rsidRDefault="00E15810" w:rsidP="00E15810">
      <w:pPr>
        <w:pStyle w:val="ListParagraph"/>
        <w:numPr>
          <w:ilvl w:val="1"/>
          <w:numId w:val="15"/>
        </w:numPr>
        <w:rPr>
          <w:rFonts w:ascii="Arial" w:hAnsi="Arial" w:cs="Arial"/>
          <w:b/>
          <w:bCs/>
          <w:color w:val="000000" w:themeColor="text1"/>
        </w:rPr>
      </w:pPr>
      <w:r>
        <w:rPr>
          <w:rFonts w:ascii="Arial" w:hAnsi="Arial" w:cs="Arial"/>
        </w:rPr>
        <w:t>The CRS Guide explains Supported Employment services and what the requirements to receive these services are. As our services are individualized, not all referrals will be the same BUT they should include the information identified in the CRS Guide</w:t>
      </w:r>
      <w:r w:rsidR="00BF30C0">
        <w:rPr>
          <w:rFonts w:ascii="Arial" w:hAnsi="Arial" w:cs="Arial"/>
        </w:rPr>
        <w:t>.</w:t>
      </w:r>
    </w:p>
    <w:p w14:paraId="2D5CB2D3" w14:textId="50D95AD5" w:rsidR="00BF30C0" w:rsidRPr="00972B55" w:rsidRDefault="00BF30C0" w:rsidP="00BF30C0">
      <w:pPr>
        <w:pStyle w:val="ListParagraph"/>
        <w:numPr>
          <w:ilvl w:val="1"/>
          <w:numId w:val="15"/>
        </w:numPr>
        <w:rPr>
          <w:rFonts w:ascii="Arial" w:hAnsi="Arial" w:cs="Arial"/>
          <w:b/>
          <w:bCs/>
          <w:color w:val="000000" w:themeColor="text1"/>
        </w:rPr>
      </w:pPr>
      <w:r>
        <w:rPr>
          <w:rFonts w:ascii="Arial" w:hAnsi="Arial" w:cs="Arial"/>
        </w:rPr>
        <w:t>All referrals for Supported Employment should identify that the customer meets the criteria of Most Significantly Disabled, the customer’s disability and the VRC’s expectation for the appropriate extended funding source.</w:t>
      </w:r>
    </w:p>
    <w:p w14:paraId="3BB4B953" w14:textId="77777777" w:rsidR="00972B55" w:rsidRDefault="00972B55" w:rsidP="00972B55">
      <w:pPr>
        <w:rPr>
          <w:rFonts w:ascii="Arial" w:hAnsi="Arial" w:cs="Arial"/>
          <w:b/>
          <w:bCs/>
          <w:color w:val="000000" w:themeColor="text1"/>
        </w:rPr>
      </w:pPr>
    </w:p>
    <w:p w14:paraId="42481360" w14:textId="64C787D3" w:rsidR="00972B55" w:rsidRDefault="00972B55" w:rsidP="00972B55">
      <w:pPr>
        <w:rPr>
          <w:rFonts w:ascii="Arial" w:hAnsi="Arial" w:cs="Arial"/>
          <w:b/>
          <w:bCs/>
          <w:color w:val="0070C0"/>
        </w:rPr>
      </w:pPr>
      <w:r w:rsidRPr="00972B55">
        <w:rPr>
          <w:rFonts w:ascii="Arial" w:hAnsi="Arial" w:cs="Arial"/>
          <w:b/>
          <w:bCs/>
          <w:color w:val="0070C0"/>
        </w:rPr>
        <w:t>Supported Employment Stabilization and Extended Funding</w:t>
      </w:r>
    </w:p>
    <w:p w14:paraId="02AA91BA" w14:textId="77777777" w:rsidR="00F150E1" w:rsidRDefault="00F150E1" w:rsidP="00972B55">
      <w:pPr>
        <w:rPr>
          <w:rFonts w:ascii="Arial" w:hAnsi="Arial" w:cs="Arial"/>
          <w:b/>
          <w:bCs/>
          <w:color w:val="0070C0"/>
        </w:rPr>
      </w:pPr>
    </w:p>
    <w:p w14:paraId="345FE979" w14:textId="1D149587" w:rsidR="00F150E1" w:rsidRDefault="00F0245B" w:rsidP="00F0245B">
      <w:pPr>
        <w:pStyle w:val="ListParagraph"/>
        <w:numPr>
          <w:ilvl w:val="0"/>
          <w:numId w:val="17"/>
        </w:numPr>
        <w:rPr>
          <w:rFonts w:ascii="Arial" w:hAnsi="Arial" w:cs="Arial"/>
          <w:b/>
          <w:bCs/>
          <w:color w:val="000000" w:themeColor="text1"/>
        </w:rPr>
      </w:pPr>
      <w:r>
        <w:rPr>
          <w:rFonts w:ascii="Arial" w:hAnsi="Arial" w:cs="Arial"/>
          <w:b/>
          <w:bCs/>
          <w:color w:val="000000" w:themeColor="text1"/>
        </w:rPr>
        <w:t>For clarification about billing for extended services – since stabilization marks the end of intensive phase, do you think we can really start to bill for extended services without completing the 1575X retention report?</w:t>
      </w:r>
    </w:p>
    <w:p w14:paraId="53354709" w14:textId="77777777" w:rsidR="00AF46C0" w:rsidRDefault="00AF46C0" w:rsidP="00AF46C0">
      <w:pPr>
        <w:pStyle w:val="ListParagraph"/>
        <w:rPr>
          <w:rFonts w:ascii="Arial" w:hAnsi="Arial" w:cs="Arial"/>
          <w:b/>
          <w:bCs/>
          <w:color w:val="000000" w:themeColor="text1"/>
        </w:rPr>
      </w:pPr>
    </w:p>
    <w:p w14:paraId="0CEE2379" w14:textId="00A26E7F" w:rsidR="00F0245B" w:rsidRPr="00AF46C0" w:rsidRDefault="00E104A4" w:rsidP="00F0245B">
      <w:pPr>
        <w:pStyle w:val="ListParagraph"/>
        <w:numPr>
          <w:ilvl w:val="1"/>
          <w:numId w:val="17"/>
        </w:numPr>
        <w:rPr>
          <w:rFonts w:ascii="Arial" w:hAnsi="Arial" w:cs="Arial"/>
          <w:b/>
          <w:bCs/>
          <w:color w:val="000000" w:themeColor="text1"/>
        </w:rPr>
      </w:pPr>
      <w:r>
        <w:rPr>
          <w:rFonts w:ascii="Arial" w:hAnsi="Arial" w:cs="Arial"/>
          <w:b/>
          <w:bCs/>
          <w:color w:val="000000" w:themeColor="text1"/>
        </w:rPr>
        <w:t>YES.</w:t>
      </w:r>
      <w:r>
        <w:t xml:space="preserve"> </w:t>
      </w:r>
      <w:r w:rsidRPr="00393DEA">
        <w:rPr>
          <w:rFonts w:ascii="Arial" w:hAnsi="Arial" w:cs="Arial"/>
        </w:rPr>
        <w:t>O</w:t>
      </w:r>
      <w:r w:rsidR="00844E25" w:rsidRPr="00393DEA">
        <w:rPr>
          <w:rFonts w:ascii="Arial" w:hAnsi="Arial" w:cs="Arial"/>
        </w:rPr>
        <w:t xml:space="preserve">nce stabilization is agreed to and the billing has been submitted, ACCES-VR Supported Employment </w:t>
      </w:r>
      <w:r w:rsidR="002A2F48" w:rsidRPr="00393DEA">
        <w:rPr>
          <w:rFonts w:ascii="Arial" w:hAnsi="Arial" w:cs="Arial"/>
        </w:rPr>
        <w:t xml:space="preserve">extended services for youth and adults will be authorized if OPWDD or OMH are </w:t>
      </w:r>
      <w:r w:rsidR="00B35FF5" w:rsidRPr="00393DEA">
        <w:rPr>
          <w:rFonts w:ascii="Arial" w:hAnsi="Arial" w:cs="Arial"/>
        </w:rPr>
        <w:t>not available (when they are appropriate).</w:t>
      </w:r>
    </w:p>
    <w:p w14:paraId="2DA98E3E" w14:textId="77777777" w:rsidR="00AF46C0" w:rsidRPr="00393DEA" w:rsidRDefault="00AF46C0" w:rsidP="00AF46C0">
      <w:pPr>
        <w:pStyle w:val="ListParagraph"/>
        <w:ind w:left="1440"/>
        <w:rPr>
          <w:rFonts w:ascii="Arial" w:hAnsi="Arial" w:cs="Arial"/>
          <w:b/>
          <w:bCs/>
          <w:color w:val="000000" w:themeColor="text1"/>
        </w:rPr>
      </w:pPr>
    </w:p>
    <w:p w14:paraId="5DC22B3A" w14:textId="0BAC3651" w:rsidR="00723D50" w:rsidRPr="00AF46C0" w:rsidRDefault="00723D50" w:rsidP="00723D50">
      <w:pPr>
        <w:pStyle w:val="ListParagraph"/>
        <w:numPr>
          <w:ilvl w:val="0"/>
          <w:numId w:val="17"/>
        </w:numPr>
        <w:rPr>
          <w:rFonts w:ascii="Arial" w:hAnsi="Arial" w:cs="Arial"/>
          <w:b/>
          <w:bCs/>
          <w:color w:val="000000" w:themeColor="text1"/>
        </w:rPr>
      </w:pPr>
      <w:r w:rsidRPr="204C7818">
        <w:rPr>
          <w:rFonts w:ascii="Arial" w:hAnsi="Arial" w:cs="Arial"/>
          <w:b/>
          <w:bCs/>
        </w:rPr>
        <w:t xml:space="preserve">When you refer to OMH, can that be a </w:t>
      </w:r>
      <w:bookmarkStart w:id="31" w:name="_Int_ottel5ly"/>
      <w:r w:rsidRPr="204C7818">
        <w:rPr>
          <w:rFonts w:ascii="Arial" w:hAnsi="Arial" w:cs="Arial"/>
          <w:b/>
          <w:bCs/>
        </w:rPr>
        <w:t>PROS</w:t>
      </w:r>
      <w:bookmarkEnd w:id="31"/>
      <w:r w:rsidRPr="204C7818">
        <w:rPr>
          <w:rFonts w:ascii="Arial" w:hAnsi="Arial" w:cs="Arial"/>
          <w:b/>
          <w:bCs/>
        </w:rPr>
        <w:t xml:space="preserve"> provider and not OMH itself?</w:t>
      </w:r>
    </w:p>
    <w:p w14:paraId="33636B41" w14:textId="77777777" w:rsidR="00AF46C0" w:rsidRPr="00723D50" w:rsidRDefault="00AF46C0" w:rsidP="00AF46C0">
      <w:pPr>
        <w:pStyle w:val="ListParagraph"/>
        <w:rPr>
          <w:rFonts w:ascii="Arial" w:hAnsi="Arial" w:cs="Arial"/>
          <w:b/>
          <w:bCs/>
          <w:color w:val="000000" w:themeColor="text1"/>
        </w:rPr>
      </w:pPr>
    </w:p>
    <w:p w14:paraId="39F9A001" w14:textId="1E7F0A2D" w:rsidR="00723D50" w:rsidRPr="007028E1" w:rsidRDefault="003B2166" w:rsidP="003B2166">
      <w:pPr>
        <w:pStyle w:val="ListParagraph"/>
        <w:numPr>
          <w:ilvl w:val="1"/>
          <w:numId w:val="17"/>
        </w:numPr>
        <w:rPr>
          <w:rFonts w:ascii="Arial" w:hAnsi="Arial" w:cs="Arial"/>
          <w:b/>
          <w:bCs/>
          <w:color w:val="000000" w:themeColor="text1"/>
        </w:rPr>
      </w:pPr>
      <w:r>
        <w:rPr>
          <w:rFonts w:ascii="Arial" w:hAnsi="Arial" w:cs="Arial"/>
          <w:b/>
          <w:bCs/>
        </w:rPr>
        <w:t xml:space="preserve">YES. </w:t>
      </w:r>
      <w:r>
        <w:rPr>
          <w:rFonts w:ascii="Arial" w:hAnsi="Arial" w:cs="Arial"/>
        </w:rPr>
        <w:t>This depends on the vendor’s contract for On-going Intensive Supported Employment (OISE)</w:t>
      </w:r>
      <w:r w:rsidR="00106388">
        <w:rPr>
          <w:rFonts w:ascii="Arial" w:hAnsi="Arial" w:cs="Arial"/>
        </w:rPr>
        <w:t xml:space="preserve"> or Personalized Recovery Oriented Services (PROS)</w:t>
      </w:r>
      <w:r w:rsidR="00A508C3">
        <w:rPr>
          <w:rFonts w:ascii="Arial" w:hAnsi="Arial" w:cs="Arial"/>
        </w:rPr>
        <w:t xml:space="preserve"> within their county.</w:t>
      </w:r>
    </w:p>
    <w:p w14:paraId="47E745D0" w14:textId="77777777" w:rsidR="007028E1" w:rsidRPr="000607AD" w:rsidRDefault="007028E1" w:rsidP="007028E1">
      <w:pPr>
        <w:pStyle w:val="ListParagraph"/>
        <w:ind w:left="1440"/>
        <w:rPr>
          <w:rFonts w:ascii="Arial" w:hAnsi="Arial" w:cs="Arial"/>
          <w:b/>
          <w:bCs/>
          <w:color w:val="000000" w:themeColor="text1"/>
        </w:rPr>
      </w:pPr>
    </w:p>
    <w:p w14:paraId="3EA1FC42" w14:textId="0FBE4150" w:rsidR="000607AD" w:rsidRPr="00AF46C0" w:rsidRDefault="000607AD" w:rsidP="000607AD">
      <w:pPr>
        <w:pStyle w:val="ListParagraph"/>
        <w:numPr>
          <w:ilvl w:val="0"/>
          <w:numId w:val="17"/>
        </w:numPr>
        <w:rPr>
          <w:rFonts w:ascii="Arial" w:hAnsi="Arial" w:cs="Arial"/>
          <w:b/>
          <w:bCs/>
          <w:color w:val="000000" w:themeColor="text1"/>
        </w:rPr>
      </w:pPr>
      <w:r>
        <w:rPr>
          <w:rFonts w:ascii="Arial" w:hAnsi="Arial" w:cs="Arial"/>
          <w:b/>
          <w:bCs/>
        </w:rPr>
        <w:t>When submitting documentation showing the status of eligibility, you said we will be listing status on deliverables on an on-going basis, and will be asking for certain documents?</w:t>
      </w:r>
    </w:p>
    <w:p w14:paraId="5F60E21B" w14:textId="77777777" w:rsidR="00AF46C0" w:rsidRPr="000607AD" w:rsidRDefault="00AF46C0" w:rsidP="00AF46C0">
      <w:pPr>
        <w:pStyle w:val="ListParagraph"/>
        <w:rPr>
          <w:rFonts w:ascii="Arial" w:hAnsi="Arial" w:cs="Arial"/>
          <w:b/>
          <w:bCs/>
          <w:color w:val="000000" w:themeColor="text1"/>
        </w:rPr>
      </w:pPr>
    </w:p>
    <w:p w14:paraId="6E32DD54" w14:textId="2F68EC64" w:rsidR="000607AD" w:rsidRPr="00AF46C0" w:rsidRDefault="001078FE" w:rsidP="000607AD">
      <w:pPr>
        <w:pStyle w:val="ListParagraph"/>
        <w:numPr>
          <w:ilvl w:val="1"/>
          <w:numId w:val="17"/>
        </w:numPr>
        <w:rPr>
          <w:rFonts w:ascii="Arial" w:hAnsi="Arial" w:cs="Arial"/>
          <w:b/>
          <w:bCs/>
          <w:color w:val="000000" w:themeColor="text1"/>
        </w:rPr>
      </w:pPr>
      <w:r w:rsidRPr="204C7818">
        <w:rPr>
          <w:rFonts w:ascii="Arial" w:hAnsi="Arial" w:cs="Arial"/>
        </w:rPr>
        <w:t>Vendor</w:t>
      </w:r>
      <w:r w:rsidR="0CC55F98" w:rsidRPr="204C7818">
        <w:rPr>
          <w:rFonts w:ascii="Arial" w:hAnsi="Arial" w:cs="Arial"/>
        </w:rPr>
        <w:t>s are</w:t>
      </w:r>
      <w:r w:rsidRPr="204C7818">
        <w:rPr>
          <w:rFonts w:ascii="Arial" w:hAnsi="Arial" w:cs="Arial"/>
        </w:rPr>
        <w:t xml:space="preserve"> to provide an update on the approval or denial of extended service funding </w:t>
      </w:r>
      <w:bookmarkStart w:id="32" w:name="_Int_imlCRQYL"/>
      <w:r w:rsidRPr="204C7818">
        <w:rPr>
          <w:rFonts w:ascii="Arial" w:hAnsi="Arial" w:cs="Arial"/>
        </w:rPr>
        <w:t>source</w:t>
      </w:r>
      <w:bookmarkEnd w:id="32"/>
      <w:r w:rsidRPr="204C7818">
        <w:rPr>
          <w:rFonts w:ascii="Arial" w:hAnsi="Arial" w:cs="Arial"/>
        </w:rPr>
        <w:t xml:space="preserve"> through narrative on the deliverable reports</w:t>
      </w:r>
      <w:r w:rsidR="1C1EA863" w:rsidRPr="204C7818">
        <w:rPr>
          <w:rFonts w:ascii="Arial" w:hAnsi="Arial" w:cs="Arial"/>
        </w:rPr>
        <w:t>. Vendors should provide any paperwork mentioning the eligibility process status and a denial letter if this occurs.</w:t>
      </w:r>
      <w:r w:rsidR="000235F6" w:rsidRPr="204C7818">
        <w:rPr>
          <w:rFonts w:ascii="Arial" w:hAnsi="Arial" w:cs="Arial"/>
        </w:rPr>
        <w:t xml:space="preserve"> For OPWDD that might include a Life</w:t>
      </w:r>
      <w:r w:rsidR="000F0CFE" w:rsidRPr="204C7818">
        <w:rPr>
          <w:rFonts w:ascii="Arial" w:hAnsi="Arial" w:cs="Arial"/>
        </w:rPr>
        <w:t xml:space="preserve"> </w:t>
      </w:r>
      <w:r w:rsidR="000235F6" w:rsidRPr="204C7818">
        <w:rPr>
          <w:rFonts w:ascii="Arial" w:hAnsi="Arial" w:cs="Arial"/>
        </w:rPr>
        <w:t>Plan or</w:t>
      </w:r>
      <w:r w:rsidR="00796E1A" w:rsidRPr="204C7818">
        <w:rPr>
          <w:rFonts w:ascii="Arial" w:hAnsi="Arial" w:cs="Arial"/>
        </w:rPr>
        <w:t xml:space="preserve"> Medicaid Waiver letter.</w:t>
      </w:r>
      <w:r w:rsidR="00D5670C" w:rsidRPr="204C7818">
        <w:rPr>
          <w:rFonts w:ascii="Arial" w:hAnsi="Arial" w:cs="Arial"/>
        </w:rPr>
        <w:t xml:space="preserve"> </w:t>
      </w:r>
      <w:r w:rsidR="608901E9" w:rsidRPr="204C7818">
        <w:rPr>
          <w:rFonts w:ascii="Arial" w:hAnsi="Arial" w:cs="Arial"/>
        </w:rPr>
        <w:t>For PROS, that could be the vendor attesting that they can take the customer on for PROS extended funding.</w:t>
      </w:r>
    </w:p>
    <w:p w14:paraId="7D34B250" w14:textId="77777777" w:rsidR="00AF46C0" w:rsidRPr="00825B08" w:rsidRDefault="00AF46C0" w:rsidP="00AF46C0">
      <w:pPr>
        <w:pStyle w:val="ListParagraph"/>
        <w:ind w:left="1440"/>
        <w:rPr>
          <w:rFonts w:ascii="Arial" w:hAnsi="Arial" w:cs="Arial"/>
          <w:b/>
          <w:bCs/>
          <w:color w:val="000000" w:themeColor="text1"/>
        </w:rPr>
      </w:pPr>
    </w:p>
    <w:p w14:paraId="24002054" w14:textId="52236F02" w:rsidR="00825B08" w:rsidRPr="00AF46C0" w:rsidRDefault="00825B08" w:rsidP="00825B08">
      <w:pPr>
        <w:pStyle w:val="ListParagraph"/>
        <w:numPr>
          <w:ilvl w:val="0"/>
          <w:numId w:val="17"/>
        </w:numPr>
        <w:rPr>
          <w:rFonts w:ascii="Arial" w:hAnsi="Arial" w:cs="Arial"/>
          <w:b/>
          <w:bCs/>
          <w:color w:val="000000" w:themeColor="text1"/>
        </w:rPr>
      </w:pPr>
      <w:r w:rsidRPr="204C7818">
        <w:rPr>
          <w:rFonts w:ascii="Arial" w:hAnsi="Arial" w:cs="Arial"/>
          <w:b/>
          <w:bCs/>
        </w:rPr>
        <w:t xml:space="preserve">If an individual </w:t>
      </w:r>
      <w:r w:rsidR="00791896" w:rsidRPr="204C7818">
        <w:rPr>
          <w:rFonts w:ascii="Arial" w:hAnsi="Arial" w:cs="Arial"/>
          <w:b/>
          <w:bCs/>
        </w:rPr>
        <w:t>has not yet been determined eligible</w:t>
      </w:r>
      <w:r w:rsidR="00200BE7" w:rsidRPr="204C7818">
        <w:rPr>
          <w:rFonts w:ascii="Arial" w:hAnsi="Arial" w:cs="Arial"/>
          <w:b/>
          <w:bCs/>
        </w:rPr>
        <w:t xml:space="preserve"> for OPWDD extended, we would bill for </w:t>
      </w:r>
      <w:bookmarkStart w:id="33" w:name="_Int_pOuzXeXT"/>
      <w:r w:rsidR="00200BE7" w:rsidRPr="204C7818">
        <w:rPr>
          <w:rFonts w:ascii="Arial" w:hAnsi="Arial" w:cs="Arial"/>
          <w:b/>
          <w:bCs/>
        </w:rPr>
        <w:t>the 574</w:t>
      </w:r>
      <w:bookmarkEnd w:id="33"/>
      <w:r w:rsidR="00200BE7" w:rsidRPr="204C7818">
        <w:rPr>
          <w:rFonts w:ascii="Arial" w:hAnsi="Arial" w:cs="Arial"/>
          <w:b/>
          <w:bCs/>
        </w:rPr>
        <w:t xml:space="preserve">X, </w:t>
      </w:r>
      <w:r w:rsidR="005A0D56" w:rsidRPr="204C7818">
        <w:rPr>
          <w:rFonts w:ascii="Arial" w:hAnsi="Arial" w:cs="Arial"/>
          <w:b/>
          <w:bCs/>
        </w:rPr>
        <w:t>then</w:t>
      </w:r>
      <w:r w:rsidR="00200BE7" w:rsidRPr="204C7818">
        <w:rPr>
          <w:rFonts w:ascii="Arial" w:hAnsi="Arial" w:cs="Arial"/>
          <w:b/>
          <w:bCs/>
        </w:rPr>
        <w:t xml:space="preserve"> any number of 578X payments, </w:t>
      </w:r>
      <w:r w:rsidR="00A6283C" w:rsidRPr="204C7818">
        <w:rPr>
          <w:rFonts w:ascii="Arial" w:hAnsi="Arial" w:cs="Arial"/>
          <w:b/>
          <w:bCs/>
        </w:rPr>
        <w:t>a 575X payment THEN OPWDD extended?</w:t>
      </w:r>
    </w:p>
    <w:p w14:paraId="2DA7E043" w14:textId="77777777" w:rsidR="00AF46C0" w:rsidRPr="00A6283C" w:rsidRDefault="00AF46C0" w:rsidP="00AF46C0">
      <w:pPr>
        <w:pStyle w:val="ListParagraph"/>
        <w:rPr>
          <w:rFonts w:ascii="Arial" w:hAnsi="Arial" w:cs="Arial"/>
          <w:b/>
          <w:bCs/>
          <w:color w:val="000000" w:themeColor="text1"/>
        </w:rPr>
      </w:pPr>
    </w:p>
    <w:p w14:paraId="002E228F" w14:textId="13B91D67" w:rsidR="00155402" w:rsidRPr="00AF46C0" w:rsidRDefault="00A6283C" w:rsidP="00A6283C">
      <w:pPr>
        <w:pStyle w:val="ListParagraph"/>
        <w:numPr>
          <w:ilvl w:val="1"/>
          <w:numId w:val="17"/>
        </w:numPr>
        <w:rPr>
          <w:rFonts w:ascii="Arial" w:hAnsi="Arial" w:cs="Arial"/>
          <w:b/>
          <w:bCs/>
          <w:color w:val="000000" w:themeColor="text1"/>
        </w:rPr>
      </w:pPr>
      <w:r w:rsidRPr="204C7818">
        <w:rPr>
          <w:rFonts w:ascii="Arial" w:hAnsi="Arial" w:cs="Arial"/>
          <w:b/>
          <w:bCs/>
        </w:rPr>
        <w:t xml:space="preserve">YES. </w:t>
      </w:r>
      <w:r w:rsidR="00B9020F" w:rsidRPr="204C7818">
        <w:rPr>
          <w:rFonts w:ascii="Arial" w:hAnsi="Arial" w:cs="Arial"/>
        </w:rPr>
        <w:t>Stabilization marks the end of Intensive Supported Employment and the start of Extended Services. The 574X is billed at the time of agreed upon stabilization</w:t>
      </w:r>
      <w:r w:rsidR="00B9020F">
        <w:t xml:space="preserve">. </w:t>
      </w:r>
      <w:r w:rsidR="00F92826" w:rsidRPr="204C7818">
        <w:rPr>
          <w:rFonts w:ascii="Arial" w:hAnsi="Arial" w:cs="Arial"/>
        </w:rPr>
        <w:t>The</w:t>
      </w:r>
      <w:r w:rsidR="00637FAC" w:rsidRPr="204C7818">
        <w:rPr>
          <w:rFonts w:ascii="Arial" w:hAnsi="Arial" w:cs="Arial"/>
        </w:rPr>
        <w:t xml:space="preserve">n the </w:t>
      </w:r>
      <w:r w:rsidR="00F92826" w:rsidRPr="204C7818">
        <w:rPr>
          <w:rFonts w:ascii="Arial" w:hAnsi="Arial" w:cs="Arial"/>
        </w:rPr>
        <w:t>578X</w:t>
      </w:r>
      <w:r w:rsidR="00637FAC" w:rsidRPr="204C7818">
        <w:rPr>
          <w:rFonts w:ascii="Arial" w:hAnsi="Arial" w:cs="Arial"/>
        </w:rPr>
        <w:t>/582X</w:t>
      </w:r>
      <w:r w:rsidR="00F92826" w:rsidRPr="204C7818">
        <w:rPr>
          <w:rFonts w:ascii="Arial" w:hAnsi="Arial" w:cs="Arial"/>
        </w:rPr>
        <w:t xml:space="preserve"> service can be </w:t>
      </w:r>
      <w:r w:rsidR="003406E5" w:rsidRPr="204C7818">
        <w:rPr>
          <w:rFonts w:ascii="Arial" w:hAnsi="Arial" w:cs="Arial"/>
        </w:rPr>
        <w:t xml:space="preserve">authorized and utilized by the vendor until the customer </w:t>
      </w:r>
      <w:r w:rsidR="00FB055C" w:rsidRPr="204C7818">
        <w:rPr>
          <w:rFonts w:ascii="Arial" w:hAnsi="Arial" w:cs="Arial"/>
        </w:rPr>
        <w:t>is able</w:t>
      </w:r>
      <w:r w:rsidR="003406E5" w:rsidRPr="204C7818">
        <w:rPr>
          <w:rFonts w:ascii="Arial" w:hAnsi="Arial" w:cs="Arial"/>
        </w:rPr>
        <w:t xml:space="preserve"> to obtain extended funding under OPWDD or OMH</w:t>
      </w:r>
      <w:r w:rsidR="002B3637" w:rsidRPr="204C7818">
        <w:rPr>
          <w:rFonts w:ascii="Arial" w:hAnsi="Arial" w:cs="Arial"/>
        </w:rPr>
        <w:t xml:space="preserve">. </w:t>
      </w:r>
      <w:r w:rsidR="003406E5" w:rsidRPr="204C7818">
        <w:rPr>
          <w:rFonts w:ascii="Arial" w:hAnsi="Arial" w:cs="Arial"/>
        </w:rPr>
        <w:t xml:space="preserve">Once OPWDD/OMH funding </w:t>
      </w:r>
      <w:r w:rsidR="002B3637" w:rsidRPr="204C7818">
        <w:rPr>
          <w:rFonts w:ascii="Arial" w:hAnsi="Arial" w:cs="Arial"/>
        </w:rPr>
        <w:t>is available the 578X</w:t>
      </w:r>
      <w:r w:rsidR="005A0D56" w:rsidRPr="204C7818">
        <w:rPr>
          <w:rFonts w:ascii="Arial" w:hAnsi="Arial" w:cs="Arial"/>
        </w:rPr>
        <w:t xml:space="preserve">/582X services would end and the OPWDD/OMH </w:t>
      </w:r>
      <w:r w:rsidR="00126DA4" w:rsidRPr="204C7818">
        <w:rPr>
          <w:rFonts w:ascii="Arial" w:hAnsi="Arial" w:cs="Arial"/>
        </w:rPr>
        <w:t xml:space="preserve">funding </w:t>
      </w:r>
      <w:r w:rsidR="00183662" w:rsidRPr="204C7818">
        <w:rPr>
          <w:rFonts w:ascii="Arial" w:hAnsi="Arial" w:cs="Arial"/>
        </w:rPr>
        <w:t>would begin. Any remaining units</w:t>
      </w:r>
      <w:r w:rsidR="00126DA4" w:rsidRPr="204C7818">
        <w:rPr>
          <w:rFonts w:ascii="Arial" w:hAnsi="Arial" w:cs="Arial"/>
        </w:rPr>
        <w:t xml:space="preserve"> of the 578X/582X service must be cancelled</w:t>
      </w:r>
      <w:r w:rsidR="00155402" w:rsidRPr="204C7818">
        <w:rPr>
          <w:rFonts w:ascii="Arial" w:hAnsi="Arial" w:cs="Arial"/>
        </w:rPr>
        <w:t xml:space="preserve">. 575X can be processed for payment by a vendor once the customer successfully completes </w:t>
      </w:r>
      <w:bookmarkStart w:id="34" w:name="_Int_rD0ukRVW"/>
      <w:r w:rsidR="00155402" w:rsidRPr="204C7818">
        <w:rPr>
          <w:rFonts w:ascii="Arial" w:hAnsi="Arial" w:cs="Arial"/>
        </w:rPr>
        <w:t>90 days</w:t>
      </w:r>
      <w:bookmarkEnd w:id="34"/>
      <w:r w:rsidR="00155402" w:rsidRPr="204C7818">
        <w:rPr>
          <w:rFonts w:ascii="Arial" w:hAnsi="Arial" w:cs="Arial"/>
        </w:rPr>
        <w:t xml:space="preserve"> of employment post-stabilization.</w:t>
      </w:r>
    </w:p>
    <w:p w14:paraId="3CE4FE80" w14:textId="77777777" w:rsidR="00AF46C0" w:rsidRPr="00155402" w:rsidRDefault="00AF46C0" w:rsidP="00AF46C0">
      <w:pPr>
        <w:pStyle w:val="ListParagraph"/>
        <w:ind w:left="1440"/>
        <w:rPr>
          <w:rFonts w:ascii="Arial" w:hAnsi="Arial" w:cs="Arial"/>
          <w:b/>
          <w:bCs/>
          <w:color w:val="000000" w:themeColor="text1"/>
        </w:rPr>
      </w:pPr>
    </w:p>
    <w:p w14:paraId="437EF5A1" w14:textId="19D93EC9" w:rsidR="00A6283C" w:rsidRPr="00AF46C0" w:rsidRDefault="00B61B3F" w:rsidP="00155402">
      <w:pPr>
        <w:pStyle w:val="ListParagraph"/>
        <w:numPr>
          <w:ilvl w:val="0"/>
          <w:numId w:val="17"/>
        </w:numPr>
        <w:rPr>
          <w:rFonts w:ascii="Arial" w:hAnsi="Arial" w:cs="Arial"/>
          <w:b/>
          <w:bCs/>
          <w:color w:val="000000" w:themeColor="text1"/>
        </w:rPr>
      </w:pPr>
      <w:r w:rsidRPr="204C7818">
        <w:rPr>
          <w:rFonts w:ascii="Arial" w:hAnsi="Arial" w:cs="Arial"/>
          <w:b/>
          <w:bCs/>
        </w:rPr>
        <w:t>So,</w:t>
      </w:r>
      <w:r w:rsidR="00637FAC" w:rsidRPr="204C7818">
        <w:rPr>
          <w:rFonts w:ascii="Arial" w:hAnsi="Arial" w:cs="Arial"/>
          <w:b/>
          <w:bCs/>
        </w:rPr>
        <w:t xml:space="preserve"> </w:t>
      </w:r>
      <w:bookmarkStart w:id="35" w:name="_Int_7OeapBu1"/>
      <w:r w:rsidR="00637FAC" w:rsidRPr="204C7818">
        <w:rPr>
          <w:rFonts w:ascii="Arial" w:hAnsi="Arial" w:cs="Arial"/>
          <w:b/>
          <w:bCs/>
        </w:rPr>
        <w:t>a youth</w:t>
      </w:r>
      <w:bookmarkEnd w:id="35"/>
      <w:r w:rsidR="00637FAC" w:rsidRPr="204C7818">
        <w:rPr>
          <w:rFonts w:ascii="Arial" w:hAnsi="Arial" w:cs="Arial"/>
          <w:b/>
          <w:bCs/>
        </w:rPr>
        <w:t xml:space="preserve"> who has been receiving extended </w:t>
      </w:r>
      <w:r w:rsidR="0DAFC482" w:rsidRPr="204C7818">
        <w:rPr>
          <w:rFonts w:ascii="Arial" w:hAnsi="Arial" w:cs="Arial"/>
          <w:b/>
          <w:bCs/>
        </w:rPr>
        <w:t>services for</w:t>
      </w:r>
      <w:r w:rsidR="00637FAC" w:rsidRPr="204C7818">
        <w:rPr>
          <w:rFonts w:ascii="Arial" w:hAnsi="Arial" w:cs="Arial"/>
          <w:b/>
          <w:bCs/>
        </w:rPr>
        <w:t xml:space="preserve"> </w:t>
      </w:r>
      <w:bookmarkStart w:id="36" w:name="_Int_qixRWyyL"/>
      <w:r w:rsidR="00637FAC" w:rsidRPr="204C7818">
        <w:rPr>
          <w:rFonts w:ascii="Arial" w:hAnsi="Arial" w:cs="Arial"/>
          <w:b/>
          <w:bCs/>
        </w:rPr>
        <w:t>48 months</w:t>
      </w:r>
      <w:bookmarkEnd w:id="36"/>
      <w:r w:rsidR="00637FAC" w:rsidRPr="204C7818">
        <w:rPr>
          <w:rFonts w:ascii="Arial" w:hAnsi="Arial" w:cs="Arial"/>
          <w:b/>
          <w:bCs/>
        </w:rPr>
        <w:t xml:space="preserve"> </w:t>
      </w:r>
      <w:r w:rsidR="0003A0E2" w:rsidRPr="204C7818">
        <w:rPr>
          <w:rFonts w:ascii="Arial" w:hAnsi="Arial" w:cs="Arial"/>
          <w:b/>
          <w:bCs/>
        </w:rPr>
        <w:t>need</w:t>
      </w:r>
      <w:r w:rsidR="00637FAC" w:rsidRPr="204C7818">
        <w:rPr>
          <w:rFonts w:ascii="Arial" w:hAnsi="Arial" w:cs="Arial"/>
          <w:b/>
          <w:bCs/>
        </w:rPr>
        <w:t xml:space="preserve"> to have their VR case closed</w:t>
      </w:r>
      <w:r w:rsidR="00BB5416" w:rsidRPr="204C7818">
        <w:rPr>
          <w:rFonts w:ascii="Arial" w:hAnsi="Arial" w:cs="Arial"/>
          <w:b/>
          <w:bCs/>
        </w:rPr>
        <w:t xml:space="preserve"> right away and replaced with an </w:t>
      </w:r>
      <w:bookmarkStart w:id="37" w:name="_Int_ziWzMzb0"/>
      <w:r w:rsidR="00AF46C0">
        <w:rPr>
          <w:rFonts w:ascii="Arial" w:hAnsi="Arial" w:cs="Arial"/>
          <w:b/>
          <w:bCs/>
        </w:rPr>
        <w:t>A</w:t>
      </w:r>
      <w:r w:rsidR="00BB5416" w:rsidRPr="204C7818">
        <w:rPr>
          <w:rFonts w:ascii="Arial" w:hAnsi="Arial" w:cs="Arial"/>
          <w:b/>
          <w:bCs/>
        </w:rPr>
        <w:t>SE</w:t>
      </w:r>
      <w:bookmarkEnd w:id="37"/>
      <w:r w:rsidR="00BB5416" w:rsidRPr="204C7818">
        <w:rPr>
          <w:rFonts w:ascii="Arial" w:hAnsi="Arial" w:cs="Arial"/>
          <w:b/>
          <w:bCs/>
        </w:rPr>
        <w:t xml:space="preserve"> case?</w:t>
      </w:r>
    </w:p>
    <w:p w14:paraId="48CC884B" w14:textId="77777777" w:rsidR="00AF46C0" w:rsidRPr="00BB5416" w:rsidRDefault="00AF46C0" w:rsidP="00AF46C0">
      <w:pPr>
        <w:pStyle w:val="ListParagraph"/>
        <w:rPr>
          <w:rFonts w:ascii="Arial" w:hAnsi="Arial" w:cs="Arial"/>
          <w:b/>
          <w:bCs/>
          <w:color w:val="000000" w:themeColor="text1"/>
        </w:rPr>
      </w:pPr>
    </w:p>
    <w:p w14:paraId="494D77EC" w14:textId="7CB8EA7B" w:rsidR="00BB5416" w:rsidRPr="00AF46C0" w:rsidRDefault="00BB5416" w:rsidP="00BB5416">
      <w:pPr>
        <w:pStyle w:val="ListParagraph"/>
        <w:numPr>
          <w:ilvl w:val="1"/>
          <w:numId w:val="17"/>
        </w:numPr>
        <w:rPr>
          <w:rFonts w:ascii="Arial" w:hAnsi="Arial" w:cs="Arial"/>
          <w:b/>
          <w:bCs/>
          <w:color w:val="000000" w:themeColor="text1"/>
        </w:rPr>
      </w:pPr>
      <w:r w:rsidRPr="204C7818">
        <w:rPr>
          <w:rFonts w:ascii="Arial" w:hAnsi="Arial" w:cs="Arial"/>
          <w:b/>
          <w:bCs/>
        </w:rPr>
        <w:t>YES.</w:t>
      </w:r>
      <w:r w:rsidRPr="204C7818">
        <w:rPr>
          <w:rFonts w:ascii="Arial" w:hAnsi="Arial" w:cs="Arial"/>
        </w:rPr>
        <w:t xml:space="preserve"> </w:t>
      </w:r>
      <w:r w:rsidR="00967F7B" w:rsidRPr="204C7818">
        <w:rPr>
          <w:rFonts w:ascii="Arial" w:hAnsi="Arial" w:cs="Arial"/>
        </w:rPr>
        <w:t>We have included a section on the 582X deliverable report where these time frames can be tracked to help both the vendor</w:t>
      </w:r>
      <w:r w:rsidR="00060DFE" w:rsidRPr="204C7818">
        <w:rPr>
          <w:rFonts w:ascii="Arial" w:hAnsi="Arial" w:cs="Arial"/>
        </w:rPr>
        <w:t xml:space="preserve"> and the VRC ensure that </w:t>
      </w:r>
      <w:r w:rsidR="0063658A" w:rsidRPr="204C7818">
        <w:rPr>
          <w:rFonts w:ascii="Arial" w:hAnsi="Arial" w:cs="Arial"/>
        </w:rPr>
        <w:t>when one of the thresholds has been met (</w:t>
      </w:r>
      <w:bookmarkStart w:id="38" w:name="_Int_cqcBAvEK"/>
      <w:r w:rsidR="0063658A" w:rsidRPr="204C7818">
        <w:rPr>
          <w:rFonts w:ascii="Arial" w:hAnsi="Arial" w:cs="Arial"/>
        </w:rPr>
        <w:t>48 months</w:t>
      </w:r>
      <w:bookmarkEnd w:id="38"/>
      <w:r w:rsidR="0063658A" w:rsidRPr="204C7818">
        <w:rPr>
          <w:rFonts w:ascii="Arial" w:hAnsi="Arial" w:cs="Arial"/>
        </w:rPr>
        <w:t xml:space="preserve"> of 582X OR reach 25</w:t>
      </w:r>
      <w:r w:rsidR="0063658A" w:rsidRPr="204C7818">
        <w:rPr>
          <w:rFonts w:ascii="Arial" w:hAnsi="Arial" w:cs="Arial"/>
          <w:vertAlign w:val="superscript"/>
        </w:rPr>
        <w:t>th</w:t>
      </w:r>
      <w:r w:rsidR="0063658A" w:rsidRPr="204C7818">
        <w:rPr>
          <w:rFonts w:ascii="Arial" w:hAnsi="Arial" w:cs="Arial"/>
        </w:rPr>
        <w:t xml:space="preserve"> birthday)</w:t>
      </w:r>
      <w:r w:rsidR="00983E82" w:rsidRPr="204C7818">
        <w:rPr>
          <w:rFonts w:ascii="Arial" w:hAnsi="Arial" w:cs="Arial"/>
        </w:rPr>
        <w:t xml:space="preserve"> AND the customer still require</w:t>
      </w:r>
      <w:r w:rsidR="003363DF" w:rsidRPr="204C7818">
        <w:rPr>
          <w:rFonts w:ascii="Arial" w:hAnsi="Arial" w:cs="Arial"/>
        </w:rPr>
        <w:t>s ACCES-VR Supported Employment extended services, the VR case will be closed and a new one opened in an</w:t>
      </w:r>
      <w:r w:rsidR="00B61B3F" w:rsidRPr="204C7818">
        <w:rPr>
          <w:rFonts w:ascii="Arial" w:hAnsi="Arial" w:cs="Arial"/>
        </w:rPr>
        <w:t xml:space="preserve"> ASE caseload and 578X services will be authorized.</w:t>
      </w:r>
    </w:p>
    <w:p w14:paraId="2A21BF2C" w14:textId="77777777" w:rsidR="00AF46C0" w:rsidRPr="00B61B3F" w:rsidRDefault="00AF46C0" w:rsidP="00AF46C0">
      <w:pPr>
        <w:pStyle w:val="ListParagraph"/>
        <w:ind w:left="1440"/>
        <w:rPr>
          <w:rFonts w:ascii="Arial" w:hAnsi="Arial" w:cs="Arial"/>
          <w:b/>
          <w:bCs/>
          <w:color w:val="000000" w:themeColor="text1"/>
        </w:rPr>
      </w:pPr>
    </w:p>
    <w:p w14:paraId="243C301D" w14:textId="312DE8D7" w:rsidR="00B61B3F" w:rsidRDefault="007211F9" w:rsidP="00B61B3F">
      <w:pPr>
        <w:pStyle w:val="ListParagraph"/>
        <w:numPr>
          <w:ilvl w:val="0"/>
          <w:numId w:val="17"/>
        </w:numPr>
        <w:rPr>
          <w:rFonts w:ascii="Arial" w:hAnsi="Arial" w:cs="Arial"/>
          <w:b/>
          <w:bCs/>
          <w:color w:val="000000" w:themeColor="text1"/>
        </w:rPr>
      </w:pPr>
      <w:r>
        <w:rPr>
          <w:rFonts w:ascii="Arial" w:hAnsi="Arial" w:cs="Arial"/>
          <w:b/>
          <w:bCs/>
          <w:color w:val="000000" w:themeColor="text1"/>
        </w:rPr>
        <w:lastRenderedPageBreak/>
        <w:t>Is there a time limit for the ASE service?</w:t>
      </w:r>
    </w:p>
    <w:p w14:paraId="4EB90B8C" w14:textId="77777777" w:rsidR="00AF46C0" w:rsidRDefault="00AF46C0" w:rsidP="00AF46C0">
      <w:pPr>
        <w:pStyle w:val="ListParagraph"/>
        <w:rPr>
          <w:rFonts w:ascii="Arial" w:hAnsi="Arial" w:cs="Arial"/>
          <w:b/>
          <w:bCs/>
          <w:color w:val="000000" w:themeColor="text1"/>
        </w:rPr>
      </w:pPr>
    </w:p>
    <w:p w14:paraId="636CB991" w14:textId="30A3576C" w:rsidR="00B61B3F" w:rsidRPr="00AF46C0" w:rsidRDefault="007211F9" w:rsidP="007B1F66">
      <w:pPr>
        <w:pStyle w:val="ListParagraph"/>
        <w:numPr>
          <w:ilvl w:val="1"/>
          <w:numId w:val="17"/>
        </w:numPr>
        <w:rPr>
          <w:rFonts w:ascii="Arial" w:hAnsi="Arial" w:cs="Arial"/>
          <w:b/>
          <w:bCs/>
          <w:color w:val="000000" w:themeColor="text1"/>
        </w:rPr>
      </w:pPr>
      <w:r>
        <w:rPr>
          <w:rFonts w:ascii="Arial" w:hAnsi="Arial" w:cs="Arial"/>
          <w:b/>
          <w:bCs/>
          <w:color w:val="000000" w:themeColor="text1"/>
        </w:rPr>
        <w:t xml:space="preserve">NO. </w:t>
      </w:r>
      <w:r>
        <w:rPr>
          <w:rFonts w:ascii="Arial" w:hAnsi="Arial" w:cs="Arial"/>
          <w:color w:val="000000" w:themeColor="text1"/>
        </w:rPr>
        <w:t xml:space="preserve">There is no set time limit. Customers can use the service for as long as it is needed, and they are actively participating in the service. However, the intention of Supported Employment Extended services (and all VR services) is to assist the customer </w:t>
      </w:r>
      <w:r w:rsidR="00383ABB">
        <w:rPr>
          <w:rFonts w:ascii="Arial" w:hAnsi="Arial" w:cs="Arial"/>
          <w:color w:val="000000" w:themeColor="text1"/>
        </w:rPr>
        <w:t>in reaching their highest level of independent</w:t>
      </w:r>
      <w:r w:rsidR="00D870D8">
        <w:rPr>
          <w:rFonts w:ascii="Arial" w:hAnsi="Arial" w:cs="Arial"/>
          <w:color w:val="000000" w:themeColor="text1"/>
        </w:rPr>
        <w:t xml:space="preserve"> functioning</w:t>
      </w:r>
      <w:r w:rsidR="003722F2">
        <w:rPr>
          <w:rFonts w:ascii="Arial" w:hAnsi="Arial" w:cs="Arial"/>
          <w:color w:val="000000" w:themeColor="text1"/>
        </w:rPr>
        <w:t xml:space="preserve"> and developing and utilizing natural supports on the job. The goal is for all our customers to work in the </w:t>
      </w:r>
      <w:r w:rsidR="005476F0">
        <w:rPr>
          <w:rFonts w:ascii="Arial" w:hAnsi="Arial" w:cs="Arial"/>
          <w:color w:val="000000" w:themeColor="text1"/>
          <w:u w:val="single"/>
        </w:rPr>
        <w:t>least restrictive environment.</w:t>
      </w:r>
      <w:r w:rsidR="005476F0">
        <w:rPr>
          <w:rFonts w:ascii="Arial" w:hAnsi="Arial" w:cs="Arial"/>
          <w:color w:val="000000" w:themeColor="text1"/>
        </w:rPr>
        <w:t xml:space="preserve"> The CRS Guide outlines options fo</w:t>
      </w:r>
      <w:r w:rsidR="00387389">
        <w:rPr>
          <w:rFonts w:ascii="Arial" w:hAnsi="Arial" w:cs="Arial"/>
          <w:color w:val="000000" w:themeColor="text1"/>
        </w:rPr>
        <w:t>r intermittent billing that</w:t>
      </w:r>
      <w:r w:rsidR="00176348">
        <w:rPr>
          <w:rFonts w:ascii="Arial" w:hAnsi="Arial" w:cs="Arial"/>
          <w:color w:val="000000" w:themeColor="text1"/>
        </w:rPr>
        <w:t xml:space="preserve"> vendors</w:t>
      </w:r>
      <w:r w:rsidR="00C85948">
        <w:rPr>
          <w:rFonts w:ascii="Arial" w:hAnsi="Arial" w:cs="Arial"/>
          <w:color w:val="000000" w:themeColor="text1"/>
        </w:rPr>
        <w:t xml:space="preserve"> should utilize when they are “graduating” a customer from extended services when </w:t>
      </w:r>
      <w:r w:rsidR="000651F4">
        <w:rPr>
          <w:rFonts w:ascii="Arial" w:hAnsi="Arial" w:cs="Arial"/>
          <w:color w:val="000000" w:themeColor="text1"/>
        </w:rPr>
        <w:t xml:space="preserve">the customer is becoming more independent and self-reliant on the job and natural supports are in place to </w:t>
      </w:r>
      <w:r w:rsidR="007B1F66">
        <w:rPr>
          <w:rFonts w:ascii="Arial" w:hAnsi="Arial" w:cs="Arial"/>
          <w:color w:val="000000" w:themeColor="text1"/>
        </w:rPr>
        <w:t>replace the supports provided by the vendor.</w:t>
      </w:r>
    </w:p>
    <w:p w14:paraId="1C835503" w14:textId="77777777" w:rsidR="00AF46C0" w:rsidRPr="007B1F66" w:rsidRDefault="00AF46C0" w:rsidP="00AF46C0">
      <w:pPr>
        <w:pStyle w:val="ListParagraph"/>
        <w:ind w:left="1440"/>
        <w:rPr>
          <w:rFonts w:ascii="Arial" w:hAnsi="Arial" w:cs="Arial"/>
          <w:b/>
          <w:bCs/>
          <w:color w:val="000000" w:themeColor="text1"/>
        </w:rPr>
      </w:pPr>
    </w:p>
    <w:p w14:paraId="711F2498" w14:textId="0F2C6DA3" w:rsidR="007B1F66" w:rsidRPr="00AF46C0" w:rsidRDefault="00AC2B96" w:rsidP="007B1F66">
      <w:pPr>
        <w:pStyle w:val="ListParagraph"/>
        <w:numPr>
          <w:ilvl w:val="0"/>
          <w:numId w:val="17"/>
        </w:numPr>
        <w:rPr>
          <w:rFonts w:ascii="Arial" w:hAnsi="Arial" w:cs="Arial"/>
          <w:b/>
          <w:bCs/>
          <w:color w:val="000000" w:themeColor="text1"/>
        </w:rPr>
      </w:pPr>
      <w:r>
        <w:rPr>
          <w:rFonts w:ascii="Arial" w:hAnsi="Arial" w:cs="Arial"/>
          <w:b/>
          <w:bCs/>
        </w:rPr>
        <w:t>Is there a cap on the number of customers enrolled in Adult Extended Services with ACCES-VR, per vendor? Are vendors getting approved for a specific number of ACCES-VR Extended slots, or will we have as many as we need?</w:t>
      </w:r>
    </w:p>
    <w:p w14:paraId="2A93A780" w14:textId="77777777" w:rsidR="00AF46C0" w:rsidRPr="00AC2B96" w:rsidRDefault="00AF46C0" w:rsidP="00AF46C0">
      <w:pPr>
        <w:pStyle w:val="ListParagraph"/>
        <w:rPr>
          <w:rFonts w:ascii="Arial" w:hAnsi="Arial" w:cs="Arial"/>
          <w:b/>
          <w:bCs/>
          <w:color w:val="000000" w:themeColor="text1"/>
        </w:rPr>
      </w:pPr>
    </w:p>
    <w:p w14:paraId="040F095B" w14:textId="438E7AB2" w:rsidR="00AC2B96" w:rsidRPr="00AF46C0" w:rsidRDefault="006061EB" w:rsidP="00AC2B96">
      <w:pPr>
        <w:pStyle w:val="ListParagraph"/>
        <w:numPr>
          <w:ilvl w:val="1"/>
          <w:numId w:val="17"/>
        </w:numPr>
        <w:rPr>
          <w:rFonts w:ascii="Arial" w:hAnsi="Arial" w:cs="Arial"/>
          <w:b/>
          <w:bCs/>
          <w:color w:val="000000" w:themeColor="text1"/>
        </w:rPr>
      </w:pPr>
      <w:r w:rsidRPr="204C7818">
        <w:rPr>
          <w:rFonts w:ascii="Arial" w:hAnsi="Arial" w:cs="Arial"/>
        </w:rPr>
        <w:t>There is a dollar amount allocated for this service within the vendor’s contract that translates into “</w:t>
      </w:r>
      <w:r w:rsidR="00E20ACA" w:rsidRPr="204C7818">
        <w:rPr>
          <w:rFonts w:ascii="Arial" w:hAnsi="Arial" w:cs="Arial"/>
        </w:rPr>
        <w:t>slots</w:t>
      </w:r>
      <w:r w:rsidR="007A4087" w:rsidRPr="204C7818">
        <w:rPr>
          <w:rFonts w:ascii="Arial" w:hAnsi="Arial" w:cs="Arial"/>
        </w:rPr>
        <w:t xml:space="preserve">.” However, vendors </w:t>
      </w:r>
      <w:r w:rsidR="00CD7A74" w:rsidRPr="204C7818">
        <w:rPr>
          <w:rFonts w:ascii="Arial" w:hAnsi="Arial" w:cs="Arial"/>
        </w:rPr>
        <w:t xml:space="preserve">are to work with their ACCES-VR liaison </w:t>
      </w:r>
      <w:r w:rsidR="00502B34" w:rsidRPr="204C7818">
        <w:rPr>
          <w:rFonts w:ascii="Arial" w:hAnsi="Arial" w:cs="Arial"/>
        </w:rPr>
        <w:t>regarding</w:t>
      </w:r>
      <w:r w:rsidR="00CD7A74" w:rsidRPr="204C7818">
        <w:rPr>
          <w:rFonts w:ascii="Arial" w:hAnsi="Arial" w:cs="Arial"/>
        </w:rPr>
        <w:t xml:space="preserve"> any questions they have </w:t>
      </w:r>
      <w:r w:rsidR="00D67D7A" w:rsidRPr="204C7818">
        <w:rPr>
          <w:rFonts w:ascii="Arial" w:hAnsi="Arial" w:cs="Arial"/>
        </w:rPr>
        <w:t>about</w:t>
      </w:r>
      <w:r w:rsidR="00CD7A74" w:rsidRPr="204C7818">
        <w:rPr>
          <w:rFonts w:ascii="Arial" w:hAnsi="Arial" w:cs="Arial"/>
        </w:rPr>
        <w:t xml:space="preserve"> their utilization</w:t>
      </w:r>
      <w:r w:rsidR="009F550D" w:rsidRPr="204C7818">
        <w:rPr>
          <w:rFonts w:ascii="Arial" w:hAnsi="Arial" w:cs="Arial"/>
        </w:rPr>
        <w:t>; particularly if they are having any issues serving the number of customers ACCES-VR is referring to them.</w:t>
      </w:r>
    </w:p>
    <w:p w14:paraId="3BCA9475" w14:textId="77777777" w:rsidR="00AF46C0" w:rsidRPr="0035266C" w:rsidRDefault="00AF46C0" w:rsidP="00AF46C0">
      <w:pPr>
        <w:pStyle w:val="ListParagraph"/>
        <w:ind w:left="1440"/>
        <w:rPr>
          <w:rFonts w:ascii="Arial" w:hAnsi="Arial" w:cs="Arial"/>
          <w:b/>
          <w:bCs/>
          <w:color w:val="000000" w:themeColor="text1"/>
        </w:rPr>
      </w:pPr>
    </w:p>
    <w:p w14:paraId="71169516" w14:textId="0784D3D1" w:rsidR="0035266C" w:rsidRPr="00AF46C0" w:rsidRDefault="0035266C" w:rsidP="0035266C">
      <w:pPr>
        <w:pStyle w:val="ListParagraph"/>
        <w:numPr>
          <w:ilvl w:val="0"/>
          <w:numId w:val="17"/>
        </w:numPr>
        <w:rPr>
          <w:rFonts w:ascii="Arial" w:hAnsi="Arial" w:cs="Arial"/>
          <w:b/>
          <w:bCs/>
          <w:color w:val="000000" w:themeColor="text1"/>
        </w:rPr>
      </w:pPr>
      <w:r w:rsidRPr="204C7818">
        <w:rPr>
          <w:rFonts w:ascii="Arial" w:hAnsi="Arial" w:cs="Arial"/>
          <w:b/>
          <w:bCs/>
        </w:rPr>
        <w:t xml:space="preserve">If someone is receiving Extended Services and during that time decides to switch jobs, do we need to go back through Intensive or </w:t>
      </w:r>
      <w:r w:rsidR="313D0F6C" w:rsidRPr="204C7818">
        <w:rPr>
          <w:rFonts w:ascii="Arial" w:hAnsi="Arial" w:cs="Arial"/>
          <w:b/>
          <w:bCs/>
        </w:rPr>
        <w:t>can we</w:t>
      </w:r>
      <w:r w:rsidRPr="204C7818">
        <w:rPr>
          <w:rFonts w:ascii="Arial" w:hAnsi="Arial" w:cs="Arial"/>
          <w:b/>
          <w:bCs/>
        </w:rPr>
        <w:t xml:space="preserve"> simply contact the VRC to </w:t>
      </w:r>
      <w:r w:rsidR="00D60CB5" w:rsidRPr="204C7818">
        <w:rPr>
          <w:rFonts w:ascii="Arial" w:hAnsi="Arial" w:cs="Arial"/>
          <w:b/>
          <w:bCs/>
        </w:rPr>
        <w:t>update</w:t>
      </w:r>
      <w:r w:rsidRPr="204C7818">
        <w:rPr>
          <w:rFonts w:ascii="Arial" w:hAnsi="Arial" w:cs="Arial"/>
          <w:b/>
          <w:bCs/>
        </w:rPr>
        <w:t xml:space="preserve"> the career plan?</w:t>
      </w:r>
    </w:p>
    <w:p w14:paraId="631EE55E" w14:textId="77777777" w:rsidR="00AF46C0" w:rsidRPr="0035266C" w:rsidRDefault="00AF46C0" w:rsidP="00AF46C0">
      <w:pPr>
        <w:pStyle w:val="ListParagraph"/>
        <w:rPr>
          <w:rFonts w:ascii="Arial" w:hAnsi="Arial" w:cs="Arial"/>
          <w:b/>
          <w:bCs/>
          <w:color w:val="000000" w:themeColor="text1"/>
        </w:rPr>
      </w:pPr>
    </w:p>
    <w:p w14:paraId="1BFD63DA" w14:textId="15FA8374" w:rsidR="0035266C" w:rsidRPr="00AF46C0" w:rsidRDefault="0F07E2A9" w:rsidP="0035266C">
      <w:pPr>
        <w:pStyle w:val="ListParagraph"/>
        <w:numPr>
          <w:ilvl w:val="1"/>
          <w:numId w:val="17"/>
        </w:numPr>
        <w:rPr>
          <w:rFonts w:ascii="Arial" w:hAnsi="Arial" w:cs="Arial"/>
          <w:b/>
          <w:bCs/>
          <w:color w:val="000000" w:themeColor="text1"/>
        </w:rPr>
      </w:pPr>
      <w:r w:rsidRPr="204C7818">
        <w:rPr>
          <w:rFonts w:ascii="Arial" w:hAnsi="Arial" w:cs="Arial"/>
        </w:rPr>
        <w:t>The VRC needs to be informed of all changes to the customer’s employment.</w:t>
      </w:r>
      <w:r w:rsidR="0035266C" w:rsidRPr="204C7818">
        <w:rPr>
          <w:rFonts w:ascii="Arial" w:hAnsi="Arial" w:cs="Arial"/>
        </w:rPr>
        <w:t xml:space="preserve"> The VRC will determine if intens</w:t>
      </w:r>
      <w:r w:rsidR="00D60CB5" w:rsidRPr="204C7818">
        <w:rPr>
          <w:rFonts w:ascii="Arial" w:hAnsi="Arial" w:cs="Arial"/>
        </w:rPr>
        <w:t>ive services will be needed.</w:t>
      </w:r>
    </w:p>
    <w:p w14:paraId="70FC1940" w14:textId="77777777" w:rsidR="00AF46C0" w:rsidRPr="00EC0CEC" w:rsidRDefault="00AF46C0" w:rsidP="00AF46C0">
      <w:pPr>
        <w:pStyle w:val="ListParagraph"/>
        <w:ind w:left="1440"/>
        <w:rPr>
          <w:rFonts w:ascii="Arial" w:hAnsi="Arial" w:cs="Arial"/>
          <w:b/>
          <w:bCs/>
          <w:color w:val="000000" w:themeColor="text1"/>
        </w:rPr>
      </w:pPr>
    </w:p>
    <w:p w14:paraId="51210F26" w14:textId="53621489" w:rsidR="00EC0CEC" w:rsidRPr="00AF46C0" w:rsidRDefault="00EC0CEC" w:rsidP="00EC0CEC">
      <w:pPr>
        <w:pStyle w:val="ListParagraph"/>
        <w:numPr>
          <w:ilvl w:val="0"/>
          <w:numId w:val="17"/>
        </w:numPr>
        <w:rPr>
          <w:rFonts w:ascii="Arial" w:hAnsi="Arial" w:cs="Arial"/>
          <w:b/>
          <w:bCs/>
          <w:color w:val="000000" w:themeColor="text1"/>
        </w:rPr>
      </w:pPr>
      <w:r w:rsidRPr="204C7818">
        <w:rPr>
          <w:rFonts w:ascii="Arial" w:hAnsi="Arial" w:cs="Arial"/>
          <w:b/>
          <w:bCs/>
        </w:rPr>
        <w:t xml:space="preserve">Will there be a system to make sure we are </w:t>
      </w:r>
      <w:r w:rsidR="00C6173B" w:rsidRPr="204C7818">
        <w:rPr>
          <w:rFonts w:ascii="Arial" w:hAnsi="Arial" w:cs="Arial"/>
          <w:b/>
          <w:bCs/>
        </w:rPr>
        <w:t xml:space="preserve">aware that we </w:t>
      </w:r>
      <w:r w:rsidR="297240A1" w:rsidRPr="204C7818">
        <w:rPr>
          <w:rFonts w:ascii="Arial" w:hAnsi="Arial" w:cs="Arial"/>
          <w:b/>
          <w:bCs/>
        </w:rPr>
        <w:t>do not</w:t>
      </w:r>
      <w:r w:rsidR="00C6173B" w:rsidRPr="204C7818">
        <w:rPr>
          <w:rFonts w:ascii="Arial" w:hAnsi="Arial" w:cs="Arial"/>
          <w:b/>
          <w:bCs/>
        </w:rPr>
        <w:t xml:space="preserve"> need an extended service? And how is that reported since most of the forms require us to </w:t>
      </w:r>
      <w:r w:rsidR="00504FC6" w:rsidRPr="204C7818">
        <w:rPr>
          <w:rFonts w:ascii="Arial" w:hAnsi="Arial" w:cs="Arial"/>
          <w:b/>
          <w:bCs/>
        </w:rPr>
        <w:t>show that they have an extended funding source?</w:t>
      </w:r>
    </w:p>
    <w:p w14:paraId="48722C44" w14:textId="77777777" w:rsidR="00AF46C0" w:rsidRPr="00504FC6" w:rsidRDefault="00AF46C0" w:rsidP="00AF46C0">
      <w:pPr>
        <w:pStyle w:val="ListParagraph"/>
        <w:rPr>
          <w:rFonts w:ascii="Arial" w:hAnsi="Arial" w:cs="Arial"/>
          <w:b/>
          <w:bCs/>
          <w:color w:val="000000" w:themeColor="text1"/>
        </w:rPr>
      </w:pPr>
    </w:p>
    <w:p w14:paraId="294B3286" w14:textId="07850EF0" w:rsidR="00BD539B" w:rsidRPr="007028E1" w:rsidRDefault="00C75F1A" w:rsidP="00BD539B">
      <w:pPr>
        <w:pStyle w:val="ListParagraph"/>
        <w:numPr>
          <w:ilvl w:val="1"/>
          <w:numId w:val="17"/>
        </w:numPr>
        <w:rPr>
          <w:rFonts w:ascii="Arial" w:hAnsi="Arial" w:cs="Arial"/>
          <w:b/>
          <w:bCs/>
          <w:color w:val="000000" w:themeColor="text1"/>
        </w:rPr>
      </w:pPr>
      <w:r w:rsidRPr="204C7818">
        <w:rPr>
          <w:rFonts w:ascii="Arial" w:hAnsi="Arial" w:cs="Arial"/>
          <w:color w:val="000000" w:themeColor="text1"/>
        </w:rPr>
        <w:t>All vendors providing Supported Employment must have extended funding in addition to ACCES-VR</w:t>
      </w:r>
      <w:r w:rsidR="00276051" w:rsidRPr="204C7818">
        <w:rPr>
          <w:rFonts w:ascii="Arial" w:hAnsi="Arial" w:cs="Arial"/>
          <w:color w:val="000000" w:themeColor="text1"/>
        </w:rPr>
        <w:t xml:space="preserve"> (</w:t>
      </w:r>
      <w:r w:rsidR="005609B2" w:rsidRPr="204C7818">
        <w:rPr>
          <w:rFonts w:ascii="Arial" w:hAnsi="Arial" w:cs="Arial"/>
          <w:color w:val="000000" w:themeColor="text1"/>
        </w:rPr>
        <w:t>OPWDD, OMH</w:t>
      </w:r>
      <w:r w:rsidR="00276051" w:rsidRPr="204C7818">
        <w:rPr>
          <w:rFonts w:ascii="Arial" w:hAnsi="Arial" w:cs="Arial"/>
          <w:color w:val="000000" w:themeColor="text1"/>
        </w:rPr>
        <w:t>, or both).</w:t>
      </w:r>
      <w:r w:rsidR="00CA0211" w:rsidRPr="204C7818">
        <w:rPr>
          <w:rFonts w:ascii="Arial" w:hAnsi="Arial" w:cs="Arial"/>
          <w:color w:val="000000" w:themeColor="text1"/>
        </w:rPr>
        <w:t xml:space="preserve"> Vendors should not be accepting referrals from ACCES-VR if they do not have the appropriate extending funding</w:t>
      </w:r>
      <w:r w:rsidR="007F3987" w:rsidRPr="204C7818">
        <w:rPr>
          <w:rFonts w:ascii="Arial" w:hAnsi="Arial" w:cs="Arial"/>
          <w:color w:val="000000" w:themeColor="text1"/>
        </w:rPr>
        <w:t xml:space="preserve"> source to utilize for the customer. </w:t>
      </w:r>
      <w:r w:rsidR="11CAB03F" w:rsidRPr="204C7818">
        <w:rPr>
          <w:rFonts w:ascii="Arial" w:hAnsi="Arial" w:cs="Arial"/>
          <w:color w:val="000000" w:themeColor="text1"/>
        </w:rPr>
        <w:t>For example, if a vendor only has OMH extended funding, they should not accept a referral for a customer appropriate for OPWDD extended funding.</w:t>
      </w:r>
      <w:r w:rsidR="00A94CFD" w:rsidRPr="204C7818">
        <w:rPr>
          <w:rFonts w:ascii="Arial" w:hAnsi="Arial" w:cs="Arial"/>
          <w:color w:val="000000" w:themeColor="text1"/>
        </w:rPr>
        <w:t xml:space="preserve"> The referral from ACCES-VR will indicate the anticipated funding s</w:t>
      </w:r>
      <w:r w:rsidR="00F11EB3" w:rsidRPr="204C7818">
        <w:rPr>
          <w:rFonts w:ascii="Arial" w:hAnsi="Arial" w:cs="Arial"/>
          <w:color w:val="000000" w:themeColor="text1"/>
        </w:rPr>
        <w:t>ource</w:t>
      </w:r>
      <w:r w:rsidR="00A142A4" w:rsidRPr="204C7818">
        <w:rPr>
          <w:rFonts w:ascii="Arial" w:hAnsi="Arial" w:cs="Arial"/>
          <w:color w:val="000000" w:themeColor="text1"/>
        </w:rPr>
        <w:t>.</w:t>
      </w:r>
      <w:r w:rsidR="00E8392A" w:rsidRPr="204C7818">
        <w:rPr>
          <w:rFonts w:ascii="Arial" w:hAnsi="Arial" w:cs="Arial"/>
          <w:color w:val="000000" w:themeColor="text1"/>
        </w:rPr>
        <w:t xml:space="preserve"> The VRC </w:t>
      </w:r>
      <w:r w:rsidR="00E8392A" w:rsidRPr="204C7818">
        <w:rPr>
          <w:rFonts w:ascii="Arial" w:hAnsi="Arial" w:cs="Arial"/>
          <w:color w:val="000000" w:themeColor="text1"/>
        </w:rPr>
        <w:lastRenderedPageBreak/>
        <w:t xml:space="preserve">may </w:t>
      </w:r>
      <w:r w:rsidR="00DA43C1" w:rsidRPr="204C7818">
        <w:rPr>
          <w:rFonts w:ascii="Arial" w:hAnsi="Arial" w:cs="Arial"/>
          <w:color w:val="000000" w:themeColor="text1"/>
        </w:rPr>
        <w:t>indicate that the extended services will be provided by ACCES-VR</w:t>
      </w:r>
      <w:r w:rsidR="00841709" w:rsidRPr="204C7818">
        <w:rPr>
          <w:rFonts w:ascii="Arial" w:hAnsi="Arial" w:cs="Arial"/>
          <w:color w:val="000000" w:themeColor="text1"/>
        </w:rPr>
        <w:t xml:space="preserve"> for customers that do not qu</w:t>
      </w:r>
      <w:r w:rsidR="00BD539B" w:rsidRPr="204C7818">
        <w:rPr>
          <w:rFonts w:ascii="Arial" w:hAnsi="Arial" w:cs="Arial"/>
          <w:color w:val="000000" w:themeColor="text1"/>
        </w:rPr>
        <w:t>alify for OMH or OPWDD and in those instances vendors would not be pursuing extended services through OMH or OPWDD.</w:t>
      </w:r>
    </w:p>
    <w:p w14:paraId="324B38F3" w14:textId="77777777" w:rsidR="007028E1" w:rsidRPr="00BD539B" w:rsidRDefault="007028E1" w:rsidP="007028E1">
      <w:pPr>
        <w:pStyle w:val="ListParagraph"/>
        <w:ind w:left="1440"/>
        <w:rPr>
          <w:rFonts w:ascii="Arial" w:hAnsi="Arial" w:cs="Arial"/>
          <w:b/>
          <w:bCs/>
          <w:color w:val="000000" w:themeColor="text1"/>
        </w:rPr>
      </w:pPr>
    </w:p>
    <w:p w14:paraId="6526B4F3" w14:textId="0FDA939A" w:rsidR="00BD539B" w:rsidRDefault="00342FD6" w:rsidP="00BD539B">
      <w:pPr>
        <w:pStyle w:val="ListParagraph"/>
        <w:numPr>
          <w:ilvl w:val="0"/>
          <w:numId w:val="17"/>
        </w:numPr>
        <w:rPr>
          <w:rFonts w:ascii="Arial" w:hAnsi="Arial" w:cs="Arial"/>
          <w:b/>
          <w:bCs/>
          <w:color w:val="000000" w:themeColor="text1"/>
        </w:rPr>
      </w:pPr>
      <w:r>
        <w:rPr>
          <w:rFonts w:ascii="Arial" w:hAnsi="Arial" w:cs="Arial"/>
          <w:b/>
          <w:bCs/>
          <w:color w:val="000000" w:themeColor="text1"/>
        </w:rPr>
        <w:t xml:space="preserve">Do you know whether Intermittent Funding of ACCES-VR Extended services (i.e., </w:t>
      </w:r>
      <w:r w:rsidR="006A2997">
        <w:rPr>
          <w:rFonts w:ascii="Arial" w:hAnsi="Arial" w:cs="Arial"/>
          <w:b/>
          <w:bCs/>
          <w:color w:val="000000" w:themeColor="text1"/>
        </w:rPr>
        <w:t>not billing every month for ACCES extended) will be going away? Currently, this is included in the Supported Employment Guidelines.</w:t>
      </w:r>
    </w:p>
    <w:p w14:paraId="5F0B696F" w14:textId="77777777" w:rsidR="00AF46C0" w:rsidRDefault="00AF46C0" w:rsidP="00AF46C0">
      <w:pPr>
        <w:pStyle w:val="ListParagraph"/>
        <w:rPr>
          <w:rFonts w:ascii="Arial" w:hAnsi="Arial" w:cs="Arial"/>
          <w:b/>
          <w:bCs/>
          <w:color w:val="000000" w:themeColor="text1"/>
        </w:rPr>
      </w:pPr>
    </w:p>
    <w:p w14:paraId="44467CDB" w14:textId="5FC6090F" w:rsidR="006A2997" w:rsidRPr="00AF46C0" w:rsidRDefault="006A2997" w:rsidP="006A2997">
      <w:pPr>
        <w:pStyle w:val="ListParagraph"/>
        <w:numPr>
          <w:ilvl w:val="1"/>
          <w:numId w:val="17"/>
        </w:numPr>
        <w:rPr>
          <w:rFonts w:ascii="Arial" w:hAnsi="Arial" w:cs="Arial"/>
          <w:b/>
          <w:bCs/>
          <w:color w:val="000000" w:themeColor="text1"/>
        </w:rPr>
      </w:pPr>
      <w:r>
        <w:rPr>
          <w:rFonts w:ascii="Arial" w:hAnsi="Arial" w:cs="Arial"/>
          <w:b/>
          <w:bCs/>
          <w:color w:val="000000" w:themeColor="text1"/>
        </w:rPr>
        <w:t xml:space="preserve">NO. </w:t>
      </w:r>
      <w:r w:rsidR="00924C9C">
        <w:rPr>
          <w:rFonts w:ascii="Arial" w:hAnsi="Arial" w:cs="Arial"/>
          <w:color w:val="000000" w:themeColor="text1"/>
        </w:rPr>
        <w:t xml:space="preserve">It </w:t>
      </w:r>
      <w:r w:rsidR="00924C9C">
        <w:rPr>
          <w:rFonts w:ascii="Arial" w:hAnsi="Arial" w:cs="Arial"/>
          <w:color w:val="000000" w:themeColor="text1"/>
          <w:u w:val="single"/>
        </w:rPr>
        <w:t>will not</w:t>
      </w:r>
      <w:r w:rsidR="00924C9C">
        <w:rPr>
          <w:rFonts w:ascii="Arial" w:hAnsi="Arial" w:cs="Arial"/>
          <w:color w:val="000000" w:themeColor="text1"/>
        </w:rPr>
        <w:t xml:space="preserve"> be going away and is outlined in the CRS Guide. This service</w:t>
      </w:r>
      <w:r w:rsidR="00CD02D4">
        <w:rPr>
          <w:rFonts w:ascii="Arial" w:hAnsi="Arial" w:cs="Arial"/>
          <w:color w:val="000000" w:themeColor="text1"/>
        </w:rPr>
        <w:t xml:space="preserve"> is meant for customers that are doing well enough in employment </w:t>
      </w:r>
      <w:r w:rsidR="004F42D7">
        <w:rPr>
          <w:rFonts w:ascii="Arial" w:hAnsi="Arial" w:cs="Arial"/>
          <w:color w:val="000000" w:themeColor="text1"/>
        </w:rPr>
        <w:t>that the vendor can start to “fade” off from providing extended services every month.</w:t>
      </w:r>
    </w:p>
    <w:p w14:paraId="3915F525" w14:textId="77777777" w:rsidR="00AF46C0" w:rsidRPr="004F42D7" w:rsidRDefault="00AF46C0" w:rsidP="00AF46C0">
      <w:pPr>
        <w:pStyle w:val="ListParagraph"/>
        <w:ind w:left="1440"/>
        <w:rPr>
          <w:rFonts w:ascii="Arial" w:hAnsi="Arial" w:cs="Arial"/>
          <w:b/>
          <w:bCs/>
          <w:color w:val="000000" w:themeColor="text1"/>
        </w:rPr>
      </w:pPr>
    </w:p>
    <w:p w14:paraId="4F20A3E0" w14:textId="65DC96F8" w:rsidR="004F42D7" w:rsidRPr="00AF46C0" w:rsidRDefault="004F42D7" w:rsidP="004F42D7">
      <w:pPr>
        <w:pStyle w:val="ListParagraph"/>
        <w:numPr>
          <w:ilvl w:val="0"/>
          <w:numId w:val="17"/>
        </w:numPr>
        <w:rPr>
          <w:rFonts w:ascii="Arial" w:hAnsi="Arial" w:cs="Arial"/>
          <w:b/>
          <w:bCs/>
          <w:color w:val="000000" w:themeColor="text1"/>
        </w:rPr>
      </w:pPr>
      <w:r w:rsidRPr="204C7818">
        <w:rPr>
          <w:rFonts w:ascii="Arial" w:hAnsi="Arial" w:cs="Arial"/>
          <w:b/>
          <w:bCs/>
        </w:rPr>
        <w:t xml:space="preserve">If the customer </w:t>
      </w:r>
      <w:r w:rsidR="5D0610A5" w:rsidRPr="204C7818">
        <w:rPr>
          <w:rFonts w:ascii="Arial" w:hAnsi="Arial" w:cs="Arial"/>
          <w:b/>
          <w:bCs/>
        </w:rPr>
        <w:t>does not</w:t>
      </w:r>
      <w:r w:rsidRPr="204C7818">
        <w:rPr>
          <w:rFonts w:ascii="Arial" w:hAnsi="Arial" w:cs="Arial"/>
          <w:b/>
          <w:bCs/>
        </w:rPr>
        <w:t xml:space="preserve"> want to move over to OMH or OPWDD, </w:t>
      </w:r>
      <w:r w:rsidR="7BE60496" w:rsidRPr="204C7818">
        <w:rPr>
          <w:rFonts w:ascii="Arial" w:hAnsi="Arial" w:cs="Arial"/>
          <w:b/>
          <w:bCs/>
        </w:rPr>
        <w:t>are we</w:t>
      </w:r>
      <w:r w:rsidRPr="204C7818">
        <w:rPr>
          <w:rFonts w:ascii="Arial" w:hAnsi="Arial" w:cs="Arial"/>
          <w:b/>
          <w:bCs/>
        </w:rPr>
        <w:t xml:space="preserve"> required to keep under 578X or 582X?</w:t>
      </w:r>
    </w:p>
    <w:p w14:paraId="7EF6C8EB" w14:textId="77777777" w:rsidR="00AF46C0" w:rsidRPr="004F42D7" w:rsidRDefault="00AF46C0" w:rsidP="00AF46C0">
      <w:pPr>
        <w:pStyle w:val="ListParagraph"/>
        <w:rPr>
          <w:rFonts w:ascii="Arial" w:hAnsi="Arial" w:cs="Arial"/>
          <w:b/>
          <w:bCs/>
          <w:color w:val="000000" w:themeColor="text1"/>
        </w:rPr>
      </w:pPr>
    </w:p>
    <w:p w14:paraId="350E2CBB" w14:textId="02A11DC1" w:rsidR="004F42D7" w:rsidRPr="00AF46C0" w:rsidRDefault="00FA2790" w:rsidP="004F42D7">
      <w:pPr>
        <w:pStyle w:val="ListParagraph"/>
        <w:numPr>
          <w:ilvl w:val="1"/>
          <w:numId w:val="17"/>
        </w:numPr>
        <w:rPr>
          <w:rFonts w:ascii="Arial" w:hAnsi="Arial" w:cs="Arial"/>
          <w:b/>
          <w:bCs/>
          <w:color w:val="000000" w:themeColor="text1"/>
        </w:rPr>
      </w:pPr>
      <w:r>
        <w:rPr>
          <w:rFonts w:ascii="Arial" w:hAnsi="Arial" w:cs="Arial"/>
        </w:rPr>
        <w:t>If a customer is appropriate for OMH or OPWDD extended and is refusing</w:t>
      </w:r>
      <w:r w:rsidR="00EC0651">
        <w:rPr>
          <w:rFonts w:ascii="Arial" w:hAnsi="Arial" w:cs="Arial"/>
        </w:rPr>
        <w:t xml:space="preserve"> to “move over” the vendor must contact</w:t>
      </w:r>
      <w:r w:rsidR="00F94065">
        <w:rPr>
          <w:rFonts w:ascii="Arial" w:hAnsi="Arial" w:cs="Arial"/>
        </w:rPr>
        <w:t xml:space="preserve"> ACCES-VR immediately so we can speak to the customer and assess the situation.</w:t>
      </w:r>
    </w:p>
    <w:p w14:paraId="3E97AC6D" w14:textId="77777777" w:rsidR="00AF46C0" w:rsidRPr="00F94065" w:rsidRDefault="00AF46C0" w:rsidP="00AF46C0">
      <w:pPr>
        <w:pStyle w:val="ListParagraph"/>
        <w:ind w:left="1440"/>
        <w:rPr>
          <w:rFonts w:ascii="Arial" w:hAnsi="Arial" w:cs="Arial"/>
          <w:b/>
          <w:bCs/>
          <w:color w:val="000000" w:themeColor="text1"/>
        </w:rPr>
      </w:pPr>
    </w:p>
    <w:p w14:paraId="4E88463A" w14:textId="11C8BD85" w:rsidR="00F94065" w:rsidRPr="00AF46C0" w:rsidRDefault="00F94065" w:rsidP="00F94065">
      <w:pPr>
        <w:pStyle w:val="ListParagraph"/>
        <w:numPr>
          <w:ilvl w:val="0"/>
          <w:numId w:val="17"/>
        </w:numPr>
        <w:rPr>
          <w:rFonts w:ascii="Arial" w:hAnsi="Arial" w:cs="Arial"/>
          <w:b/>
          <w:bCs/>
          <w:color w:val="000000" w:themeColor="text1"/>
        </w:rPr>
      </w:pPr>
      <w:r>
        <w:rPr>
          <w:rFonts w:ascii="Arial" w:hAnsi="Arial" w:cs="Arial"/>
          <w:b/>
          <w:bCs/>
        </w:rPr>
        <w:t xml:space="preserve">For extended services, </w:t>
      </w:r>
      <w:r w:rsidR="00E0110C">
        <w:rPr>
          <w:rFonts w:ascii="Arial" w:hAnsi="Arial" w:cs="Arial"/>
          <w:b/>
          <w:bCs/>
        </w:rPr>
        <w:t>578X and 582X, can interpreting services also be authorized by VRC?</w:t>
      </w:r>
    </w:p>
    <w:p w14:paraId="3CB55A02" w14:textId="77777777" w:rsidR="00AF46C0" w:rsidRPr="00E0110C" w:rsidRDefault="00AF46C0" w:rsidP="00AF46C0">
      <w:pPr>
        <w:pStyle w:val="ListParagraph"/>
        <w:rPr>
          <w:rFonts w:ascii="Arial" w:hAnsi="Arial" w:cs="Arial"/>
          <w:b/>
          <w:bCs/>
          <w:color w:val="000000" w:themeColor="text1"/>
        </w:rPr>
      </w:pPr>
    </w:p>
    <w:p w14:paraId="10D13B50" w14:textId="6A2C4E10" w:rsidR="007262A4" w:rsidRPr="00AF46C0" w:rsidRDefault="00AE73F6" w:rsidP="007262A4">
      <w:pPr>
        <w:pStyle w:val="ListParagraph"/>
        <w:numPr>
          <w:ilvl w:val="1"/>
          <w:numId w:val="17"/>
        </w:numPr>
        <w:rPr>
          <w:rFonts w:ascii="Arial" w:hAnsi="Arial" w:cs="Arial"/>
          <w:b/>
          <w:bCs/>
          <w:color w:val="000000" w:themeColor="text1"/>
        </w:rPr>
      </w:pPr>
      <w:r>
        <w:rPr>
          <w:rFonts w:ascii="Arial" w:hAnsi="Arial" w:cs="Arial"/>
          <w:color w:val="000000" w:themeColor="text1"/>
        </w:rPr>
        <w:t xml:space="preserve">Interpreting services can only be provided for ACCES-VR customers while there is </w:t>
      </w:r>
      <w:r w:rsidR="006B45B7">
        <w:rPr>
          <w:rFonts w:ascii="Arial" w:hAnsi="Arial" w:cs="Arial"/>
          <w:color w:val="000000" w:themeColor="text1"/>
        </w:rPr>
        <w:t>an open case. When a vendor</w:t>
      </w:r>
      <w:r w:rsidR="00D936A1">
        <w:rPr>
          <w:rFonts w:ascii="Arial" w:hAnsi="Arial" w:cs="Arial"/>
          <w:color w:val="000000" w:themeColor="text1"/>
        </w:rPr>
        <w:t xml:space="preserve"> is providing extended services for deaf/</w:t>
      </w:r>
      <w:r w:rsidR="006231F6">
        <w:rPr>
          <w:rFonts w:ascii="Arial" w:hAnsi="Arial" w:cs="Arial"/>
          <w:color w:val="000000" w:themeColor="text1"/>
        </w:rPr>
        <w:t>hard of hearing customers that need interpreting services the vendor should assist the employer in communicating directly with the employee and help identify reasonable accommodations.</w:t>
      </w:r>
    </w:p>
    <w:p w14:paraId="13A883C7" w14:textId="77777777" w:rsidR="00AF46C0" w:rsidRPr="007262A4" w:rsidRDefault="00AF46C0" w:rsidP="00AF46C0">
      <w:pPr>
        <w:pStyle w:val="ListParagraph"/>
        <w:ind w:left="1440"/>
        <w:rPr>
          <w:rFonts w:ascii="Arial" w:hAnsi="Arial" w:cs="Arial"/>
          <w:b/>
          <w:bCs/>
          <w:color w:val="000000" w:themeColor="text1"/>
        </w:rPr>
      </w:pPr>
    </w:p>
    <w:p w14:paraId="79B91EB2" w14:textId="1CD92124" w:rsidR="007262A4" w:rsidRDefault="007262A4" w:rsidP="007262A4">
      <w:pPr>
        <w:pStyle w:val="ListParagraph"/>
        <w:numPr>
          <w:ilvl w:val="0"/>
          <w:numId w:val="17"/>
        </w:numPr>
        <w:rPr>
          <w:rFonts w:ascii="Arial" w:hAnsi="Arial" w:cs="Arial"/>
          <w:b/>
          <w:bCs/>
          <w:color w:val="000000" w:themeColor="text1"/>
        </w:rPr>
      </w:pPr>
      <w:r>
        <w:rPr>
          <w:rFonts w:ascii="Arial" w:hAnsi="Arial" w:cs="Arial"/>
          <w:b/>
          <w:bCs/>
          <w:color w:val="000000" w:themeColor="text1"/>
        </w:rPr>
        <w:t>If someone is referred to my program [vendor]</w:t>
      </w:r>
      <w:r w:rsidR="00B21FA9">
        <w:rPr>
          <w:rFonts w:ascii="Arial" w:hAnsi="Arial" w:cs="Arial"/>
          <w:b/>
          <w:bCs/>
          <w:color w:val="000000" w:themeColor="text1"/>
        </w:rPr>
        <w:t xml:space="preserve"> who we do not work with, I must determine if they are eligible for the OMH extended services, this goes through our SPOA and takes time. What is the best way to proceed?</w:t>
      </w:r>
    </w:p>
    <w:p w14:paraId="5EE79D29" w14:textId="77777777" w:rsidR="00AF46C0" w:rsidRDefault="00AF46C0" w:rsidP="00AF46C0">
      <w:pPr>
        <w:pStyle w:val="ListParagraph"/>
        <w:rPr>
          <w:rFonts w:ascii="Arial" w:hAnsi="Arial" w:cs="Arial"/>
          <w:b/>
          <w:bCs/>
          <w:color w:val="000000" w:themeColor="text1"/>
        </w:rPr>
      </w:pPr>
    </w:p>
    <w:p w14:paraId="6865F4D0" w14:textId="1AAC09EA" w:rsidR="00372D89" w:rsidRPr="00AF46C0" w:rsidRDefault="00D04591" w:rsidP="00372D89">
      <w:pPr>
        <w:pStyle w:val="ListParagraph"/>
        <w:numPr>
          <w:ilvl w:val="1"/>
          <w:numId w:val="17"/>
        </w:numPr>
        <w:rPr>
          <w:rFonts w:ascii="Arial" w:hAnsi="Arial" w:cs="Arial"/>
          <w:b/>
          <w:bCs/>
        </w:rPr>
      </w:pPr>
      <w:r w:rsidRPr="204C7818">
        <w:rPr>
          <w:rFonts w:ascii="Arial" w:hAnsi="Arial" w:cs="Arial"/>
          <w:color w:val="000000" w:themeColor="text1"/>
        </w:rPr>
        <w:t xml:space="preserve">Planning for extended funding should be started as soon as the intake </w:t>
      </w:r>
      <w:bookmarkStart w:id="39" w:name="_Int_yxS2E78v"/>
      <w:r w:rsidRPr="204C7818">
        <w:rPr>
          <w:rFonts w:ascii="Arial" w:hAnsi="Arial" w:cs="Arial"/>
          <w:color w:val="000000" w:themeColor="text1"/>
        </w:rPr>
        <w:t xml:space="preserve">to </w:t>
      </w:r>
      <w:r w:rsidR="00701323" w:rsidRPr="204C7818">
        <w:rPr>
          <w:rFonts w:ascii="Arial" w:hAnsi="Arial" w:cs="Arial"/>
          <w:color w:val="000000" w:themeColor="text1"/>
        </w:rPr>
        <w:t>allow</w:t>
      </w:r>
      <w:bookmarkEnd w:id="39"/>
      <w:r w:rsidR="00701323" w:rsidRPr="204C7818">
        <w:rPr>
          <w:rFonts w:ascii="Arial" w:hAnsi="Arial" w:cs="Arial"/>
          <w:color w:val="000000" w:themeColor="text1"/>
        </w:rPr>
        <w:t xml:space="preserve"> enough time to obtain the verification or denial. Vendors can utilize ACCES-VR extended funding while they are assisting the customer </w:t>
      </w:r>
      <w:r w:rsidR="00BB165F" w:rsidRPr="204C7818">
        <w:rPr>
          <w:rFonts w:ascii="Arial" w:hAnsi="Arial" w:cs="Arial"/>
          <w:color w:val="000000" w:themeColor="text1"/>
        </w:rPr>
        <w:t>to obtain the appropriate funding source.</w:t>
      </w:r>
    </w:p>
    <w:p w14:paraId="682D6CFA" w14:textId="77777777" w:rsidR="00AF46C0" w:rsidRPr="00F9290A" w:rsidRDefault="00AF46C0" w:rsidP="00AF46C0">
      <w:pPr>
        <w:pStyle w:val="ListParagraph"/>
        <w:ind w:left="1440"/>
        <w:rPr>
          <w:rFonts w:ascii="Arial" w:hAnsi="Arial" w:cs="Arial"/>
          <w:b/>
          <w:bCs/>
        </w:rPr>
      </w:pPr>
    </w:p>
    <w:p w14:paraId="2A5BE8FD" w14:textId="4540098D" w:rsidR="00372D89" w:rsidRDefault="7D22CD1E" w:rsidP="204C7818">
      <w:pPr>
        <w:pStyle w:val="ListParagraph"/>
        <w:numPr>
          <w:ilvl w:val="0"/>
          <w:numId w:val="2"/>
        </w:numPr>
        <w:rPr>
          <w:rFonts w:ascii="Arial" w:hAnsi="Arial" w:cs="Arial"/>
          <w:b/>
          <w:bCs/>
        </w:rPr>
      </w:pPr>
      <w:r w:rsidRPr="204C7818">
        <w:rPr>
          <w:rFonts w:ascii="Arial" w:hAnsi="Arial" w:cs="Arial"/>
          <w:b/>
          <w:bCs/>
        </w:rPr>
        <w:t>I</w:t>
      </w:r>
      <w:r w:rsidR="00372D89" w:rsidRPr="204C7818">
        <w:rPr>
          <w:rFonts w:ascii="Arial" w:hAnsi="Arial" w:cs="Arial"/>
          <w:b/>
          <w:bCs/>
        </w:rPr>
        <w:t>s it ACCES</w:t>
      </w:r>
      <w:r w:rsidR="279A2739" w:rsidRPr="204C7818">
        <w:rPr>
          <w:rFonts w:ascii="Arial" w:hAnsi="Arial" w:cs="Arial"/>
          <w:b/>
          <w:bCs/>
        </w:rPr>
        <w:t>-</w:t>
      </w:r>
      <w:r w:rsidR="00372D89" w:rsidRPr="204C7818">
        <w:rPr>
          <w:rFonts w:ascii="Arial" w:hAnsi="Arial" w:cs="Arial"/>
          <w:b/>
          <w:bCs/>
        </w:rPr>
        <w:t xml:space="preserve">VR's </w:t>
      </w:r>
      <w:r w:rsidR="09CFDBB3" w:rsidRPr="204C7818">
        <w:rPr>
          <w:rFonts w:ascii="Arial" w:hAnsi="Arial" w:cs="Arial"/>
          <w:b/>
          <w:bCs/>
        </w:rPr>
        <w:t>expec</w:t>
      </w:r>
      <w:r w:rsidR="00372D89" w:rsidRPr="204C7818">
        <w:rPr>
          <w:rFonts w:ascii="Arial" w:hAnsi="Arial" w:cs="Arial"/>
          <w:b/>
          <w:bCs/>
        </w:rPr>
        <w:t>t</w:t>
      </w:r>
      <w:r w:rsidR="243B4918" w:rsidRPr="204C7818">
        <w:rPr>
          <w:rFonts w:ascii="Arial" w:hAnsi="Arial" w:cs="Arial"/>
          <w:b/>
          <w:bCs/>
        </w:rPr>
        <w:t>ation</w:t>
      </w:r>
      <w:r w:rsidR="00372D89" w:rsidRPr="204C7818">
        <w:rPr>
          <w:rFonts w:ascii="Arial" w:hAnsi="Arial" w:cs="Arial"/>
          <w:b/>
          <w:bCs/>
        </w:rPr>
        <w:t xml:space="preserve"> that a provider will secure eligibility for OPWDD/OMH and/or obtain a denial letter</w:t>
      </w:r>
      <w:r w:rsidR="079972E2" w:rsidRPr="204C7818">
        <w:rPr>
          <w:rFonts w:ascii="Arial" w:hAnsi="Arial" w:cs="Arial"/>
          <w:b/>
          <w:bCs/>
        </w:rPr>
        <w:t xml:space="preserve"> as the</w:t>
      </w:r>
      <w:r w:rsidR="00372D89" w:rsidRPr="204C7818">
        <w:rPr>
          <w:rFonts w:ascii="Arial" w:hAnsi="Arial" w:cs="Arial"/>
          <w:b/>
          <w:bCs/>
        </w:rPr>
        <w:t xml:space="preserve"> front door process for OPWDD eligibility can take up to a year?</w:t>
      </w:r>
      <w:r w:rsidR="1A5A2FB0" w:rsidRPr="204C7818">
        <w:rPr>
          <w:rFonts w:ascii="Arial" w:hAnsi="Arial" w:cs="Arial"/>
          <w:b/>
          <w:bCs/>
        </w:rPr>
        <w:t xml:space="preserve"> Are vendors expected to assist with the completion of OPWDD applications? Can vendors determine </w:t>
      </w:r>
      <w:r w:rsidR="1A5A2FB0" w:rsidRPr="204C7818">
        <w:rPr>
          <w:rFonts w:ascii="Arial" w:hAnsi="Arial" w:cs="Arial"/>
          <w:b/>
          <w:bCs/>
        </w:rPr>
        <w:lastRenderedPageBreak/>
        <w:t>eligibi</w:t>
      </w:r>
      <w:r w:rsidR="01E52A51" w:rsidRPr="204C7818">
        <w:rPr>
          <w:rFonts w:ascii="Arial" w:hAnsi="Arial" w:cs="Arial"/>
          <w:b/>
          <w:bCs/>
        </w:rPr>
        <w:t>lity based on record</w:t>
      </w:r>
      <w:r w:rsidR="52118153" w:rsidRPr="204C7818">
        <w:rPr>
          <w:rFonts w:ascii="Arial" w:hAnsi="Arial" w:cs="Arial"/>
          <w:b/>
          <w:bCs/>
        </w:rPr>
        <w:t>s and w</w:t>
      </w:r>
      <w:r w:rsidR="01E52A51" w:rsidRPr="204C7818">
        <w:rPr>
          <w:rFonts w:ascii="Arial" w:hAnsi="Arial" w:cs="Arial"/>
          <w:b/>
          <w:bCs/>
        </w:rPr>
        <w:t xml:space="preserve">ill </w:t>
      </w:r>
      <w:r w:rsidR="1237E4F0" w:rsidRPr="204C7818">
        <w:rPr>
          <w:rFonts w:ascii="Arial" w:hAnsi="Arial" w:cs="Arial"/>
          <w:b/>
          <w:bCs/>
        </w:rPr>
        <w:t>vendors'</w:t>
      </w:r>
      <w:r w:rsidR="01E52A51" w:rsidRPr="204C7818">
        <w:rPr>
          <w:rFonts w:ascii="Arial" w:hAnsi="Arial" w:cs="Arial"/>
          <w:b/>
          <w:bCs/>
        </w:rPr>
        <w:t xml:space="preserve"> determination </w:t>
      </w:r>
      <w:r w:rsidR="5B22892B" w:rsidRPr="204C7818">
        <w:rPr>
          <w:rFonts w:ascii="Arial" w:hAnsi="Arial" w:cs="Arial"/>
          <w:b/>
          <w:bCs/>
        </w:rPr>
        <w:t>suffice? Will</w:t>
      </w:r>
      <w:r w:rsidR="00372D89" w:rsidRPr="204C7818">
        <w:rPr>
          <w:rFonts w:ascii="Arial" w:hAnsi="Arial" w:cs="Arial"/>
          <w:b/>
          <w:bCs/>
        </w:rPr>
        <w:t xml:space="preserve"> ACCES</w:t>
      </w:r>
      <w:r w:rsidR="2391CCC4" w:rsidRPr="204C7818">
        <w:rPr>
          <w:rFonts w:ascii="Arial" w:hAnsi="Arial" w:cs="Arial"/>
          <w:b/>
          <w:bCs/>
        </w:rPr>
        <w:t>-VR extended</w:t>
      </w:r>
      <w:r w:rsidR="00372D89" w:rsidRPr="204C7818">
        <w:rPr>
          <w:rFonts w:ascii="Arial" w:hAnsi="Arial" w:cs="Arial"/>
          <w:b/>
          <w:bCs/>
        </w:rPr>
        <w:t xml:space="preserve"> services be approved during this time while the individual explores eligibility? </w:t>
      </w:r>
    </w:p>
    <w:p w14:paraId="5E8A6BDB" w14:textId="77777777" w:rsidR="00AF46C0" w:rsidRPr="00F9290A" w:rsidRDefault="00AF46C0" w:rsidP="00AF46C0">
      <w:pPr>
        <w:pStyle w:val="ListParagraph"/>
        <w:rPr>
          <w:rFonts w:ascii="Arial" w:hAnsi="Arial" w:cs="Arial"/>
          <w:b/>
          <w:bCs/>
        </w:rPr>
      </w:pPr>
    </w:p>
    <w:p w14:paraId="65A1E55D" w14:textId="13BADA95" w:rsidR="002A456E" w:rsidRPr="00ED03AC" w:rsidRDefault="006178B3" w:rsidP="204C7818">
      <w:pPr>
        <w:pStyle w:val="ListParagraph"/>
        <w:numPr>
          <w:ilvl w:val="1"/>
          <w:numId w:val="2"/>
        </w:numPr>
        <w:rPr>
          <w:rFonts w:ascii="Arial" w:hAnsi="Arial" w:cs="Arial"/>
        </w:rPr>
      </w:pPr>
      <w:bookmarkStart w:id="40" w:name="_Int_Zb04U9HS"/>
      <w:r w:rsidRPr="006178B3">
        <w:rPr>
          <w:rFonts w:ascii="Arial" w:hAnsi="Arial" w:cs="Arial"/>
        </w:rPr>
        <w:t xml:space="preserve">Vendors are required to facilitate the process </w:t>
      </w:r>
      <w:r>
        <w:rPr>
          <w:rFonts w:ascii="Arial" w:hAnsi="Arial" w:cs="Arial"/>
        </w:rPr>
        <w:t xml:space="preserve">to determine </w:t>
      </w:r>
      <w:r w:rsidR="00B94C37">
        <w:rPr>
          <w:rFonts w:ascii="Arial" w:hAnsi="Arial" w:cs="Arial"/>
        </w:rPr>
        <w:t xml:space="preserve">extended services funding </w:t>
      </w:r>
      <w:r w:rsidRPr="006178B3">
        <w:rPr>
          <w:rFonts w:ascii="Arial" w:hAnsi="Arial" w:cs="Arial"/>
        </w:rPr>
        <w:t xml:space="preserve">starting at </w:t>
      </w:r>
      <w:r w:rsidR="00B94C37">
        <w:rPr>
          <w:rFonts w:ascii="Arial" w:hAnsi="Arial" w:cs="Arial"/>
        </w:rPr>
        <w:t xml:space="preserve">the </w:t>
      </w:r>
      <w:r w:rsidRPr="006178B3">
        <w:rPr>
          <w:rFonts w:ascii="Arial" w:hAnsi="Arial" w:cs="Arial"/>
        </w:rPr>
        <w:t>Supported Employment intake.</w:t>
      </w:r>
      <w:bookmarkEnd w:id="40"/>
      <w:r w:rsidRPr="006178B3">
        <w:rPr>
          <w:rFonts w:ascii="Arial" w:hAnsi="Arial" w:cs="Arial"/>
        </w:rPr>
        <w:t xml:space="preserve"> </w:t>
      </w:r>
      <w:r w:rsidR="00B77665" w:rsidRPr="003B27F0">
        <w:rPr>
          <w:rFonts w:ascii="Arial" w:hAnsi="Arial" w:cs="Arial"/>
        </w:rPr>
        <w:t xml:space="preserve">It is expected that vendors should be assisting with linking the customer to agencies or care managers that can assist the individual in this process and </w:t>
      </w:r>
      <w:r w:rsidR="00466BFF" w:rsidRPr="003B27F0">
        <w:rPr>
          <w:rFonts w:ascii="Arial" w:hAnsi="Arial" w:cs="Arial"/>
        </w:rPr>
        <w:t>provide</w:t>
      </w:r>
      <w:r w:rsidR="00B77665" w:rsidRPr="003B27F0">
        <w:rPr>
          <w:rFonts w:ascii="Arial" w:hAnsi="Arial" w:cs="Arial"/>
        </w:rPr>
        <w:t xml:space="preserve"> updates from</w:t>
      </w:r>
      <w:r w:rsidR="31A2EC1D" w:rsidRPr="003B27F0">
        <w:rPr>
          <w:rFonts w:ascii="Arial" w:hAnsi="Arial" w:cs="Arial"/>
        </w:rPr>
        <w:t xml:space="preserve"> the</w:t>
      </w:r>
      <w:r w:rsidR="00B77665" w:rsidRPr="003B27F0">
        <w:rPr>
          <w:rFonts w:ascii="Arial" w:hAnsi="Arial" w:cs="Arial"/>
        </w:rPr>
        <w:t xml:space="preserve"> customer or other party to ACCESVR. </w:t>
      </w:r>
      <w:r w:rsidR="00242198" w:rsidRPr="003B27F0">
        <w:rPr>
          <w:rFonts w:ascii="Arial" w:hAnsi="Arial" w:cs="Arial"/>
        </w:rPr>
        <w:t xml:space="preserve">The OPWDD link is: </w:t>
      </w:r>
      <w:hyperlink r:id="rId8" w:history="1">
        <w:r w:rsidR="00242198" w:rsidRPr="003B27F0">
          <w:rPr>
            <w:rStyle w:val="Hyperlink"/>
            <w:rFonts w:ascii="Arial" w:hAnsi="Arial" w:cs="Arial"/>
          </w:rPr>
          <w:t>https://opwdd.ny.gov/get-started/front-door</w:t>
        </w:r>
      </w:hyperlink>
      <w:r w:rsidR="002A456E" w:rsidRPr="003B27F0">
        <w:rPr>
          <w:rFonts w:ascii="Arial" w:hAnsi="Arial" w:cs="Arial"/>
        </w:rPr>
        <w:t xml:space="preserve">. </w:t>
      </w:r>
      <w:r w:rsidR="00D45DA7" w:rsidRPr="003B27F0">
        <w:rPr>
          <w:rFonts w:ascii="Arial" w:hAnsi="Arial" w:cs="Arial"/>
          <w:kern w:val="0"/>
          <w14:ligatures w14:val="none"/>
        </w:rPr>
        <w:t>If you have documentation regarding their eligibility or denial for OPWDD services that would suffice</w:t>
      </w:r>
      <w:r w:rsidR="00A33FB5" w:rsidRPr="003B27F0">
        <w:rPr>
          <w:rFonts w:ascii="Arial" w:hAnsi="Arial" w:cs="Arial"/>
          <w:kern w:val="0"/>
          <w14:ligatures w14:val="none"/>
        </w:rPr>
        <w:t xml:space="preserve">. You </w:t>
      </w:r>
      <w:r w:rsidR="1988555D" w:rsidRPr="003B27F0">
        <w:rPr>
          <w:rFonts w:ascii="Arial" w:hAnsi="Arial" w:cs="Arial"/>
          <w:kern w:val="0"/>
          <w14:ligatures w14:val="none"/>
        </w:rPr>
        <w:t>will</w:t>
      </w:r>
      <w:r w:rsidR="00A33FB5" w:rsidRPr="003B27F0">
        <w:rPr>
          <w:rFonts w:ascii="Arial" w:hAnsi="Arial" w:cs="Arial"/>
          <w:kern w:val="0"/>
          <w14:ligatures w14:val="none"/>
        </w:rPr>
        <w:t xml:space="preserve"> submit this with the deliverable</w:t>
      </w:r>
      <w:r w:rsidR="00466BFF" w:rsidRPr="003B27F0">
        <w:rPr>
          <w:rFonts w:ascii="Arial" w:hAnsi="Arial" w:cs="Arial"/>
          <w:kern w:val="0"/>
          <w14:ligatures w14:val="none"/>
        </w:rPr>
        <w:t xml:space="preserve"> </w:t>
      </w:r>
      <w:r w:rsidR="00A60290" w:rsidRPr="003B27F0">
        <w:rPr>
          <w:rFonts w:ascii="Arial" w:hAnsi="Arial" w:cs="Arial"/>
          <w:kern w:val="0"/>
          <w14:ligatures w14:val="none"/>
        </w:rPr>
        <w:t xml:space="preserve">and </w:t>
      </w:r>
      <w:r w:rsidR="6C7A2A83" w:rsidRPr="003B27F0">
        <w:rPr>
          <w:rFonts w:ascii="Arial" w:hAnsi="Arial" w:cs="Arial"/>
          <w:kern w:val="0"/>
          <w14:ligatures w14:val="none"/>
        </w:rPr>
        <w:t>indicate it in</w:t>
      </w:r>
      <w:r w:rsidR="00A60290" w:rsidRPr="003B27F0">
        <w:rPr>
          <w:rFonts w:ascii="Arial" w:hAnsi="Arial" w:cs="Arial"/>
          <w:kern w:val="0"/>
          <w14:ligatures w14:val="none"/>
        </w:rPr>
        <w:t xml:space="preserve"> the monthly reports. </w:t>
      </w:r>
    </w:p>
    <w:p w14:paraId="0A18B935" w14:textId="533E13A4" w:rsidR="008930CE" w:rsidRDefault="00B94C37" w:rsidP="204C7818">
      <w:pPr>
        <w:pStyle w:val="ListParagraph"/>
        <w:ind w:left="1440"/>
        <w:rPr>
          <w:rFonts w:ascii="Arial" w:hAnsi="Arial" w:cs="Arial"/>
        </w:rPr>
      </w:pPr>
      <w:r w:rsidRPr="204C7818">
        <w:rPr>
          <w:rFonts w:ascii="Arial" w:hAnsi="Arial" w:cs="Arial"/>
        </w:rPr>
        <w:t>This contract allows for ACCES-VR extended funding to be utilized while the eligibility</w:t>
      </w:r>
      <w:r w:rsidR="31BA6074" w:rsidRPr="204C7818">
        <w:rPr>
          <w:rFonts w:ascii="Arial" w:hAnsi="Arial" w:cs="Arial"/>
        </w:rPr>
        <w:t xml:space="preserve"> determination</w:t>
      </w:r>
      <w:r w:rsidRPr="204C7818">
        <w:rPr>
          <w:rFonts w:ascii="Arial" w:hAnsi="Arial" w:cs="Arial"/>
        </w:rPr>
        <w:t xml:space="preserve"> process is underway and until the appropriate funding</w:t>
      </w:r>
      <w:r w:rsidR="6E69ED0C" w:rsidRPr="204C7818">
        <w:rPr>
          <w:rFonts w:ascii="Arial" w:hAnsi="Arial" w:cs="Arial"/>
        </w:rPr>
        <w:t xml:space="preserve"> source</w:t>
      </w:r>
      <w:r w:rsidRPr="204C7818">
        <w:rPr>
          <w:rFonts w:ascii="Arial" w:hAnsi="Arial" w:cs="Arial"/>
        </w:rPr>
        <w:t xml:space="preserve"> is available.</w:t>
      </w:r>
      <w:r>
        <w:t xml:space="preserve"> </w:t>
      </w:r>
      <w:r w:rsidR="00AC35E0" w:rsidRPr="204C7818">
        <w:rPr>
          <w:rFonts w:ascii="Arial" w:hAnsi="Arial" w:cs="Arial"/>
        </w:rPr>
        <w:t>ACCES</w:t>
      </w:r>
      <w:r w:rsidR="069B172C" w:rsidRPr="204C7818">
        <w:rPr>
          <w:rFonts w:ascii="Arial" w:hAnsi="Arial" w:cs="Arial"/>
        </w:rPr>
        <w:t>-</w:t>
      </w:r>
      <w:r w:rsidR="00AC35E0" w:rsidRPr="204C7818">
        <w:rPr>
          <w:rFonts w:ascii="Arial" w:hAnsi="Arial" w:cs="Arial"/>
        </w:rPr>
        <w:t>VR Supported Employment extended services can be utilized</w:t>
      </w:r>
      <w:r w:rsidR="68D96187" w:rsidRPr="204C7818">
        <w:rPr>
          <w:rFonts w:ascii="Arial" w:hAnsi="Arial" w:cs="Arial"/>
        </w:rPr>
        <w:t>,</w:t>
      </w:r>
      <w:r w:rsidR="00AC35E0" w:rsidRPr="204C7818">
        <w:rPr>
          <w:rFonts w:ascii="Arial" w:hAnsi="Arial" w:cs="Arial"/>
        </w:rPr>
        <w:t xml:space="preserve"> with approval</w:t>
      </w:r>
      <w:r w:rsidR="581BE055" w:rsidRPr="204C7818">
        <w:rPr>
          <w:rFonts w:ascii="Arial" w:hAnsi="Arial" w:cs="Arial"/>
        </w:rPr>
        <w:t>,</w:t>
      </w:r>
      <w:r w:rsidR="00AC35E0" w:rsidRPr="204C7818">
        <w:rPr>
          <w:rFonts w:ascii="Arial" w:hAnsi="Arial" w:cs="Arial"/>
        </w:rPr>
        <w:t xml:space="preserve"> through case closure or until OPWDD (or the appropriate) extended funding source is available for the customer.</w:t>
      </w:r>
    </w:p>
    <w:p w14:paraId="04E46429" w14:textId="77777777" w:rsidR="00AF46C0" w:rsidRPr="00AF46C0" w:rsidRDefault="00AF46C0" w:rsidP="00AF46C0">
      <w:pPr>
        <w:rPr>
          <w:rFonts w:ascii="Arial" w:hAnsi="Arial" w:cs="Arial"/>
        </w:rPr>
      </w:pPr>
    </w:p>
    <w:p w14:paraId="659050C1" w14:textId="77C02D36" w:rsidR="00FF3C48" w:rsidRPr="00AF46C0" w:rsidRDefault="00846917" w:rsidP="005E3707">
      <w:pPr>
        <w:pStyle w:val="ListParagraph"/>
        <w:numPr>
          <w:ilvl w:val="0"/>
          <w:numId w:val="20"/>
        </w:numPr>
        <w:rPr>
          <w:rFonts w:ascii="Arial" w:hAnsi="Arial" w:cs="Arial"/>
        </w:rPr>
      </w:pPr>
      <w:r>
        <w:rPr>
          <w:rFonts w:ascii="Arial" w:hAnsi="Arial" w:cs="Arial"/>
          <w:b/>
          <w:bCs/>
        </w:rPr>
        <w:t xml:space="preserve">In most cases OPWDD would need the retention 575X form before proceeding with extended services, therefore, we are unable to </w:t>
      </w:r>
      <w:r w:rsidR="0032217B">
        <w:rPr>
          <w:rFonts w:ascii="Arial" w:hAnsi="Arial" w:cs="Arial"/>
          <w:b/>
          <w:bCs/>
        </w:rPr>
        <w:t>provide OPWDD denial letter when we are completing 574</w:t>
      </w:r>
      <w:r w:rsidR="0002288D">
        <w:rPr>
          <w:rFonts w:ascii="Arial" w:hAnsi="Arial" w:cs="Arial"/>
          <w:b/>
          <w:bCs/>
        </w:rPr>
        <w:t xml:space="preserve">X. </w:t>
      </w:r>
    </w:p>
    <w:p w14:paraId="554B400B" w14:textId="77777777" w:rsidR="00AF46C0" w:rsidRPr="001D4CA6" w:rsidRDefault="00AF46C0" w:rsidP="00AF46C0">
      <w:pPr>
        <w:pStyle w:val="ListParagraph"/>
        <w:rPr>
          <w:rFonts w:ascii="Arial" w:hAnsi="Arial" w:cs="Arial"/>
        </w:rPr>
      </w:pPr>
    </w:p>
    <w:p w14:paraId="0CEDCC5F" w14:textId="3CA73354" w:rsidR="0002288D" w:rsidRDefault="0002288D" w:rsidP="0002288D">
      <w:pPr>
        <w:pStyle w:val="ListParagraph"/>
        <w:numPr>
          <w:ilvl w:val="1"/>
          <w:numId w:val="20"/>
        </w:numPr>
        <w:rPr>
          <w:rFonts w:ascii="Arial" w:hAnsi="Arial" w:cs="Arial"/>
        </w:rPr>
      </w:pPr>
      <w:r w:rsidRPr="0002288D">
        <w:rPr>
          <w:rFonts w:ascii="Arial" w:hAnsi="Arial" w:cs="Arial"/>
        </w:rPr>
        <w:t xml:space="preserve">Vendors will provide updates on the status of the OPWDD approval during the entire Supported Employment services process. ACCES-VR Supported Employment extended services can be utilized with approval through case closure </w:t>
      </w:r>
      <w:r w:rsidR="00923051" w:rsidRPr="0002288D">
        <w:rPr>
          <w:rFonts w:ascii="Arial" w:hAnsi="Arial" w:cs="Arial"/>
        </w:rPr>
        <w:t>or until</w:t>
      </w:r>
      <w:r w:rsidRPr="0002288D">
        <w:rPr>
          <w:rFonts w:ascii="Arial" w:hAnsi="Arial" w:cs="Arial"/>
        </w:rPr>
        <w:t xml:space="preserve"> verification is obtained.</w:t>
      </w:r>
    </w:p>
    <w:p w14:paraId="5B69D461" w14:textId="77777777" w:rsidR="00AF46C0" w:rsidRDefault="00AF46C0" w:rsidP="00AF46C0">
      <w:pPr>
        <w:pStyle w:val="ListParagraph"/>
        <w:ind w:left="1440"/>
        <w:rPr>
          <w:rFonts w:ascii="Arial" w:hAnsi="Arial" w:cs="Arial"/>
        </w:rPr>
      </w:pPr>
    </w:p>
    <w:p w14:paraId="36D3BB09" w14:textId="7E9BA1B5" w:rsidR="00923051" w:rsidRDefault="0023649E" w:rsidP="0023649E">
      <w:pPr>
        <w:pStyle w:val="ListParagraph"/>
        <w:numPr>
          <w:ilvl w:val="0"/>
          <w:numId w:val="20"/>
        </w:numPr>
        <w:rPr>
          <w:rFonts w:ascii="Arial" w:hAnsi="Arial" w:cs="Arial"/>
          <w:b/>
          <w:bCs/>
        </w:rPr>
      </w:pPr>
      <w:r w:rsidRPr="0023649E">
        <w:rPr>
          <w:rFonts w:ascii="Arial" w:hAnsi="Arial" w:cs="Arial"/>
          <w:b/>
          <w:bCs/>
        </w:rPr>
        <w:t>What makes a customer OPWDD Eligible &amp; what should we be asking during intake to support with making that connection?</w:t>
      </w:r>
    </w:p>
    <w:p w14:paraId="1BB454E2" w14:textId="77777777" w:rsidR="00AF46C0" w:rsidRDefault="00AF46C0" w:rsidP="00AF46C0">
      <w:pPr>
        <w:pStyle w:val="ListParagraph"/>
        <w:rPr>
          <w:rFonts w:ascii="Arial" w:hAnsi="Arial" w:cs="Arial"/>
          <w:b/>
          <w:bCs/>
        </w:rPr>
      </w:pPr>
    </w:p>
    <w:p w14:paraId="589E69A5" w14:textId="6032D3D2" w:rsidR="0023649E" w:rsidRDefault="005E1130" w:rsidP="0023649E">
      <w:pPr>
        <w:pStyle w:val="ListParagraph"/>
        <w:numPr>
          <w:ilvl w:val="1"/>
          <w:numId w:val="20"/>
        </w:numPr>
        <w:rPr>
          <w:rFonts w:ascii="Arial" w:hAnsi="Arial" w:cs="Arial"/>
        </w:rPr>
      </w:pPr>
      <w:r w:rsidRPr="204C7818">
        <w:rPr>
          <w:rFonts w:ascii="Arial" w:hAnsi="Arial" w:cs="Arial"/>
        </w:rPr>
        <w:t xml:space="preserve">OPWDD used IQ and adaptive </w:t>
      </w:r>
      <w:r w:rsidR="00385BAC" w:rsidRPr="204C7818">
        <w:rPr>
          <w:rFonts w:ascii="Arial" w:hAnsi="Arial" w:cs="Arial"/>
        </w:rPr>
        <w:t xml:space="preserve">scale scores to determine </w:t>
      </w:r>
      <w:r w:rsidR="002F195A" w:rsidRPr="204C7818">
        <w:rPr>
          <w:rFonts w:ascii="Arial" w:hAnsi="Arial" w:cs="Arial"/>
        </w:rPr>
        <w:t xml:space="preserve">eligibility for services. If a vendor has a question about the appropriate extended funding </w:t>
      </w:r>
      <w:r w:rsidR="008E7161" w:rsidRPr="204C7818">
        <w:rPr>
          <w:rFonts w:ascii="Arial" w:hAnsi="Arial" w:cs="Arial"/>
        </w:rPr>
        <w:t>source,</w:t>
      </w:r>
      <w:r w:rsidR="00AC6F99" w:rsidRPr="204C7818">
        <w:rPr>
          <w:rFonts w:ascii="Arial" w:hAnsi="Arial" w:cs="Arial"/>
        </w:rPr>
        <w:t xml:space="preserve"> they should contact the ACCES-VR counselor. </w:t>
      </w:r>
      <w:r w:rsidR="00116F2F" w:rsidRPr="204C7818">
        <w:rPr>
          <w:rFonts w:ascii="Arial" w:hAnsi="Arial" w:cs="Arial"/>
        </w:rPr>
        <w:t xml:space="preserve">The counselor will </w:t>
      </w:r>
      <w:r w:rsidR="2FE9ACB2" w:rsidRPr="204C7818">
        <w:rPr>
          <w:rFonts w:ascii="Arial" w:hAnsi="Arial" w:cs="Arial"/>
        </w:rPr>
        <w:t>identify</w:t>
      </w:r>
      <w:r w:rsidR="008743E5" w:rsidRPr="204C7818">
        <w:rPr>
          <w:rFonts w:ascii="Arial" w:hAnsi="Arial" w:cs="Arial"/>
        </w:rPr>
        <w:t xml:space="preserve"> if the extended funding source can be OPWDD based on professional experience</w:t>
      </w:r>
      <w:r w:rsidR="008E7161" w:rsidRPr="204C7818">
        <w:rPr>
          <w:rFonts w:ascii="Arial" w:hAnsi="Arial" w:cs="Arial"/>
        </w:rPr>
        <w:t>, judgement, and comprehensive assessment of the customer.</w:t>
      </w:r>
    </w:p>
    <w:p w14:paraId="76527C39" w14:textId="77777777" w:rsidR="00AF46C0" w:rsidRDefault="00AF46C0" w:rsidP="00AF46C0">
      <w:pPr>
        <w:pStyle w:val="ListParagraph"/>
        <w:ind w:left="1440"/>
        <w:rPr>
          <w:rFonts w:ascii="Arial" w:hAnsi="Arial" w:cs="Arial"/>
        </w:rPr>
      </w:pPr>
    </w:p>
    <w:p w14:paraId="69541A59" w14:textId="17E67FD3" w:rsidR="00AC5F18" w:rsidRPr="00AF46C0" w:rsidRDefault="00C8367C" w:rsidP="00AC5F18">
      <w:pPr>
        <w:pStyle w:val="ListParagraph"/>
        <w:numPr>
          <w:ilvl w:val="0"/>
          <w:numId w:val="20"/>
        </w:numPr>
        <w:rPr>
          <w:rFonts w:ascii="Arial" w:hAnsi="Arial" w:cs="Arial"/>
        </w:rPr>
      </w:pPr>
      <w:r>
        <w:rPr>
          <w:rFonts w:ascii="Arial" w:hAnsi="Arial" w:cs="Arial"/>
          <w:b/>
          <w:bCs/>
        </w:rPr>
        <w:t xml:space="preserve">If OMH funding is in place at the time of submission of the 574X stabilization, should the vendor start using </w:t>
      </w:r>
      <w:r w:rsidR="00C57C78">
        <w:rPr>
          <w:rFonts w:ascii="Arial" w:hAnsi="Arial" w:cs="Arial"/>
          <w:b/>
          <w:bCs/>
        </w:rPr>
        <w:t>OMH extended funding at the time of stabilization? (Unlike OPWDD where you must wait 90 days).</w:t>
      </w:r>
    </w:p>
    <w:p w14:paraId="744FC014" w14:textId="77777777" w:rsidR="00AF46C0" w:rsidRPr="00AC5F18" w:rsidRDefault="00AF46C0" w:rsidP="00AF46C0">
      <w:pPr>
        <w:pStyle w:val="ListParagraph"/>
        <w:rPr>
          <w:rFonts w:ascii="Arial" w:hAnsi="Arial" w:cs="Arial"/>
        </w:rPr>
      </w:pPr>
    </w:p>
    <w:p w14:paraId="6034EE0D" w14:textId="6A1CA486" w:rsidR="001D4CA6" w:rsidRDefault="00AC5F18" w:rsidP="007A295F">
      <w:pPr>
        <w:pStyle w:val="ListParagraph"/>
        <w:numPr>
          <w:ilvl w:val="1"/>
          <w:numId w:val="20"/>
        </w:numPr>
        <w:rPr>
          <w:rFonts w:ascii="Arial" w:hAnsi="Arial" w:cs="Arial"/>
        </w:rPr>
      </w:pPr>
      <w:r w:rsidRPr="6160919C">
        <w:rPr>
          <w:rFonts w:ascii="Arial" w:hAnsi="Arial" w:cs="Arial"/>
          <w:b/>
          <w:bCs/>
        </w:rPr>
        <w:lastRenderedPageBreak/>
        <w:t xml:space="preserve">YES. </w:t>
      </w:r>
      <w:r w:rsidRPr="6160919C">
        <w:rPr>
          <w:rFonts w:ascii="Arial" w:hAnsi="Arial" w:cs="Arial"/>
        </w:rPr>
        <w:t xml:space="preserve">If </w:t>
      </w:r>
      <w:r w:rsidR="74CD4001" w:rsidRPr="6160919C">
        <w:rPr>
          <w:rFonts w:ascii="Arial" w:hAnsi="Arial" w:cs="Arial"/>
        </w:rPr>
        <w:t xml:space="preserve">OMH </w:t>
      </w:r>
      <w:r w:rsidRPr="6160919C">
        <w:rPr>
          <w:rFonts w:ascii="Arial" w:hAnsi="Arial" w:cs="Arial"/>
        </w:rPr>
        <w:t>extended funding</w:t>
      </w:r>
      <w:r w:rsidR="001E4167">
        <w:rPr>
          <w:rFonts w:ascii="Arial" w:hAnsi="Arial" w:cs="Arial"/>
        </w:rPr>
        <w:t xml:space="preserve"> is available</w:t>
      </w:r>
      <w:r w:rsidRPr="6160919C">
        <w:rPr>
          <w:rFonts w:ascii="Arial" w:hAnsi="Arial" w:cs="Arial"/>
        </w:rPr>
        <w:t xml:space="preserve"> at the time of </w:t>
      </w:r>
      <w:r w:rsidR="00694115" w:rsidRPr="6160919C">
        <w:rPr>
          <w:rFonts w:ascii="Arial" w:hAnsi="Arial" w:cs="Arial"/>
        </w:rPr>
        <w:t>stabilization</w:t>
      </w:r>
      <w:r w:rsidR="00025830">
        <w:rPr>
          <w:rFonts w:ascii="Arial" w:hAnsi="Arial" w:cs="Arial"/>
        </w:rPr>
        <w:t>,</w:t>
      </w:r>
      <w:r w:rsidR="00694115" w:rsidRPr="6160919C">
        <w:rPr>
          <w:rFonts w:ascii="Arial" w:hAnsi="Arial" w:cs="Arial"/>
        </w:rPr>
        <w:t xml:space="preserve"> it should be utilized.</w:t>
      </w:r>
    </w:p>
    <w:p w14:paraId="177C1356" w14:textId="77777777" w:rsidR="007028E1" w:rsidRDefault="007028E1" w:rsidP="007028E1">
      <w:pPr>
        <w:pStyle w:val="ListParagraph"/>
        <w:ind w:left="1440"/>
        <w:rPr>
          <w:rFonts w:ascii="Arial" w:hAnsi="Arial" w:cs="Arial"/>
        </w:rPr>
      </w:pPr>
    </w:p>
    <w:p w14:paraId="0589BC23" w14:textId="1D78F1F2" w:rsidR="007A295F" w:rsidRPr="00AF46C0" w:rsidRDefault="007A295F" w:rsidP="007A295F">
      <w:pPr>
        <w:pStyle w:val="ListParagraph"/>
        <w:numPr>
          <w:ilvl w:val="0"/>
          <w:numId w:val="20"/>
        </w:numPr>
        <w:rPr>
          <w:rFonts w:ascii="Arial" w:hAnsi="Arial" w:cs="Arial"/>
        </w:rPr>
      </w:pPr>
      <w:r>
        <w:rPr>
          <w:rFonts w:ascii="Arial" w:hAnsi="Arial" w:cs="Arial"/>
          <w:b/>
          <w:bCs/>
        </w:rPr>
        <w:t>For ASE, if an individual has been approved</w:t>
      </w:r>
      <w:r w:rsidR="00D11D4C">
        <w:rPr>
          <w:rFonts w:ascii="Arial" w:hAnsi="Arial" w:cs="Arial"/>
          <w:b/>
          <w:bCs/>
        </w:rPr>
        <w:t xml:space="preserve"> for off-site services, will this authorization for </w:t>
      </w:r>
      <w:r w:rsidR="008053C8">
        <w:rPr>
          <w:rFonts w:ascii="Arial" w:hAnsi="Arial" w:cs="Arial"/>
          <w:b/>
          <w:bCs/>
        </w:rPr>
        <w:t>off-site services follow them through to the new contract? If we have individuals</w:t>
      </w:r>
      <w:r w:rsidR="00E91F25">
        <w:rPr>
          <w:rFonts w:ascii="Arial" w:hAnsi="Arial" w:cs="Arial"/>
          <w:b/>
          <w:bCs/>
        </w:rPr>
        <w:t xml:space="preserve"> that request off-site services in the future, will this still be an option on the new forms?</w:t>
      </w:r>
    </w:p>
    <w:p w14:paraId="428DD745" w14:textId="77777777" w:rsidR="00AF46C0" w:rsidRPr="00E91F25" w:rsidRDefault="00AF46C0" w:rsidP="00AF46C0">
      <w:pPr>
        <w:pStyle w:val="ListParagraph"/>
        <w:rPr>
          <w:rFonts w:ascii="Arial" w:hAnsi="Arial" w:cs="Arial"/>
        </w:rPr>
      </w:pPr>
    </w:p>
    <w:p w14:paraId="4121E1D1" w14:textId="3D43B629" w:rsidR="00B77665" w:rsidRDefault="0016105A" w:rsidP="00791B9F">
      <w:pPr>
        <w:pStyle w:val="ListParagraph"/>
        <w:numPr>
          <w:ilvl w:val="1"/>
          <w:numId w:val="20"/>
        </w:numPr>
        <w:rPr>
          <w:rFonts w:ascii="Arial" w:hAnsi="Arial" w:cs="Arial"/>
        </w:rPr>
      </w:pPr>
      <w:r>
        <w:rPr>
          <w:rFonts w:ascii="Arial" w:hAnsi="Arial" w:cs="Arial"/>
          <w:b/>
          <w:bCs/>
        </w:rPr>
        <w:t>YES,</w:t>
      </w:r>
      <w:r w:rsidR="00E91F25">
        <w:rPr>
          <w:rFonts w:ascii="Arial" w:hAnsi="Arial" w:cs="Arial"/>
          <w:b/>
          <w:bCs/>
        </w:rPr>
        <w:t xml:space="preserve"> and YES. </w:t>
      </w:r>
      <w:r w:rsidR="00E91F25">
        <w:rPr>
          <w:rFonts w:ascii="Arial" w:hAnsi="Arial" w:cs="Arial"/>
        </w:rPr>
        <w:t xml:space="preserve">If an </w:t>
      </w:r>
      <w:r w:rsidR="001A5BAE">
        <w:rPr>
          <w:rFonts w:ascii="Arial" w:hAnsi="Arial" w:cs="Arial"/>
        </w:rPr>
        <w:t xml:space="preserve">off-site waiver is in place, then it is still valid. The CRS Guide talks about </w:t>
      </w:r>
      <w:r>
        <w:rPr>
          <w:rFonts w:ascii="Arial" w:hAnsi="Arial" w:cs="Arial"/>
        </w:rPr>
        <w:t>off-site waivers under Special Considerations.</w:t>
      </w:r>
    </w:p>
    <w:p w14:paraId="4616F1FB" w14:textId="77777777" w:rsidR="00AF46C0" w:rsidRDefault="00AF46C0" w:rsidP="00AF46C0">
      <w:pPr>
        <w:pStyle w:val="ListParagraph"/>
        <w:ind w:left="1440"/>
        <w:rPr>
          <w:rFonts w:ascii="Arial" w:hAnsi="Arial" w:cs="Arial"/>
        </w:rPr>
      </w:pPr>
    </w:p>
    <w:p w14:paraId="24736829" w14:textId="09D23E85" w:rsidR="00791B9F" w:rsidRDefault="00B32552" w:rsidP="00791B9F">
      <w:pPr>
        <w:pStyle w:val="ListParagraph"/>
        <w:numPr>
          <w:ilvl w:val="0"/>
          <w:numId w:val="20"/>
        </w:numPr>
        <w:rPr>
          <w:rFonts w:ascii="Arial" w:hAnsi="Arial" w:cs="Arial"/>
          <w:b/>
          <w:bCs/>
        </w:rPr>
      </w:pPr>
      <w:r w:rsidRPr="00B32552">
        <w:rPr>
          <w:rFonts w:ascii="Arial" w:hAnsi="Arial" w:cs="Arial"/>
          <w:b/>
          <w:bCs/>
        </w:rPr>
        <w:t>Who is intended to be served by the Adult Extended Services if not OMH or OPWDD eligible?</w:t>
      </w:r>
    </w:p>
    <w:p w14:paraId="3E372BCC" w14:textId="77777777" w:rsidR="00AF46C0" w:rsidRDefault="00AF46C0" w:rsidP="00AF46C0">
      <w:pPr>
        <w:pStyle w:val="ListParagraph"/>
        <w:rPr>
          <w:rFonts w:ascii="Arial" w:hAnsi="Arial" w:cs="Arial"/>
          <w:b/>
          <w:bCs/>
        </w:rPr>
      </w:pPr>
    </w:p>
    <w:p w14:paraId="52264B65" w14:textId="37C5EF7B" w:rsidR="00B07829" w:rsidRPr="00AF46C0" w:rsidRDefault="00B07829" w:rsidP="00B07829">
      <w:pPr>
        <w:pStyle w:val="ListParagraph"/>
        <w:numPr>
          <w:ilvl w:val="1"/>
          <w:numId w:val="20"/>
        </w:numPr>
        <w:rPr>
          <w:rFonts w:ascii="Arial" w:hAnsi="Arial" w:cs="Arial"/>
          <w:b/>
          <w:bCs/>
        </w:rPr>
      </w:pPr>
      <w:r>
        <w:rPr>
          <w:rFonts w:ascii="Arial" w:hAnsi="Arial" w:cs="Arial"/>
        </w:rPr>
        <w:t>ACCES</w:t>
      </w:r>
      <w:r w:rsidR="00D00BA6">
        <w:rPr>
          <w:rFonts w:ascii="Arial" w:hAnsi="Arial" w:cs="Arial"/>
        </w:rPr>
        <w:t>-</w:t>
      </w:r>
      <w:r>
        <w:rPr>
          <w:rFonts w:ascii="Arial" w:hAnsi="Arial" w:cs="Arial"/>
        </w:rPr>
        <w:t>VR</w:t>
      </w:r>
      <w:r w:rsidR="00D00BA6">
        <w:rPr>
          <w:rFonts w:ascii="Arial" w:hAnsi="Arial" w:cs="Arial"/>
        </w:rPr>
        <w:t xml:space="preserve"> Supported Employment</w:t>
      </w:r>
      <w:r w:rsidR="00441881">
        <w:rPr>
          <w:rFonts w:ascii="Arial" w:hAnsi="Arial" w:cs="Arial"/>
        </w:rPr>
        <w:t xml:space="preserve"> Extended services (both Adult and Youth) are intended for those customers who are not eligible for OMH or OPWDD extended service</w:t>
      </w:r>
      <w:r w:rsidR="009D7A4E">
        <w:rPr>
          <w:rFonts w:ascii="Arial" w:hAnsi="Arial" w:cs="Arial"/>
        </w:rPr>
        <w:t xml:space="preserve">s or are in the process of </w:t>
      </w:r>
      <w:r w:rsidR="009D5F42">
        <w:rPr>
          <w:rFonts w:ascii="Arial" w:hAnsi="Arial" w:cs="Arial"/>
        </w:rPr>
        <w:t>obtaining extended fun</w:t>
      </w:r>
      <w:r w:rsidR="00CA7C49">
        <w:rPr>
          <w:rFonts w:ascii="Arial" w:hAnsi="Arial" w:cs="Arial"/>
        </w:rPr>
        <w:t>ding from OMH or OPWDD. If OMH or OPWDD eligibility for extended services has been established</w:t>
      </w:r>
      <w:r w:rsidR="00C018D2">
        <w:rPr>
          <w:rFonts w:ascii="Arial" w:hAnsi="Arial" w:cs="Arial"/>
        </w:rPr>
        <w:t xml:space="preserve"> </w:t>
      </w:r>
      <w:r w:rsidR="00461F08">
        <w:rPr>
          <w:rFonts w:ascii="Arial" w:hAnsi="Arial" w:cs="Arial"/>
        </w:rPr>
        <w:t>and is available, ACCES-VR Supported Employment Extended services should not be utilized.</w:t>
      </w:r>
    </w:p>
    <w:p w14:paraId="122B7D82" w14:textId="77777777" w:rsidR="00AF46C0" w:rsidRPr="00461F08" w:rsidRDefault="00AF46C0" w:rsidP="00AF46C0">
      <w:pPr>
        <w:pStyle w:val="ListParagraph"/>
        <w:ind w:left="1440"/>
        <w:rPr>
          <w:rFonts w:ascii="Arial" w:hAnsi="Arial" w:cs="Arial"/>
          <w:b/>
          <w:bCs/>
        </w:rPr>
      </w:pPr>
    </w:p>
    <w:p w14:paraId="53779E7A" w14:textId="39C5DA21" w:rsidR="00461F08" w:rsidRDefault="00A52CA3" w:rsidP="00461F08">
      <w:pPr>
        <w:pStyle w:val="ListParagraph"/>
        <w:numPr>
          <w:ilvl w:val="0"/>
          <w:numId w:val="20"/>
        </w:numPr>
        <w:rPr>
          <w:rFonts w:ascii="Arial" w:hAnsi="Arial" w:cs="Arial"/>
          <w:b/>
          <w:bCs/>
        </w:rPr>
      </w:pPr>
      <w:r>
        <w:rPr>
          <w:rFonts w:ascii="Arial" w:hAnsi="Arial" w:cs="Arial"/>
          <w:b/>
          <w:bCs/>
        </w:rPr>
        <w:t>Will an Extended Service Plan be required once it begins after the 574X milestone is achieved?</w:t>
      </w:r>
    </w:p>
    <w:p w14:paraId="603FD8DF" w14:textId="77777777" w:rsidR="00AF46C0" w:rsidRDefault="00AF46C0" w:rsidP="00AF46C0">
      <w:pPr>
        <w:pStyle w:val="ListParagraph"/>
        <w:rPr>
          <w:rFonts w:ascii="Arial" w:hAnsi="Arial" w:cs="Arial"/>
          <w:b/>
          <w:bCs/>
        </w:rPr>
      </w:pPr>
    </w:p>
    <w:p w14:paraId="2777520E" w14:textId="742DC1FD" w:rsidR="00A52CA3" w:rsidRPr="00AF46C0" w:rsidRDefault="00A52CA3" w:rsidP="00A52CA3">
      <w:pPr>
        <w:pStyle w:val="ListParagraph"/>
        <w:numPr>
          <w:ilvl w:val="1"/>
          <w:numId w:val="20"/>
        </w:numPr>
        <w:rPr>
          <w:rFonts w:ascii="Arial" w:hAnsi="Arial" w:cs="Arial"/>
          <w:b/>
          <w:bCs/>
        </w:rPr>
      </w:pPr>
      <w:r>
        <w:rPr>
          <w:rFonts w:ascii="Arial" w:hAnsi="Arial" w:cs="Arial"/>
          <w:b/>
          <w:bCs/>
        </w:rPr>
        <w:t xml:space="preserve">YES. </w:t>
      </w:r>
      <w:r>
        <w:rPr>
          <w:rFonts w:ascii="Arial" w:hAnsi="Arial" w:cs="Arial"/>
        </w:rPr>
        <w:t xml:space="preserve">It </w:t>
      </w:r>
      <w:r w:rsidR="009A3EA1">
        <w:rPr>
          <w:rFonts w:ascii="Arial" w:hAnsi="Arial" w:cs="Arial"/>
        </w:rPr>
        <w:t>will be</w:t>
      </w:r>
      <w:r>
        <w:rPr>
          <w:rFonts w:ascii="Arial" w:hAnsi="Arial" w:cs="Arial"/>
        </w:rPr>
        <w:t xml:space="preserve"> required at the time that the </w:t>
      </w:r>
      <w:r w:rsidR="009A3EA1">
        <w:rPr>
          <w:rFonts w:ascii="Arial" w:hAnsi="Arial" w:cs="Arial"/>
        </w:rPr>
        <w:t>574X deliverable is submitted.</w:t>
      </w:r>
    </w:p>
    <w:p w14:paraId="35DAC6CD" w14:textId="77777777" w:rsidR="00AF46C0" w:rsidRPr="00794BE3" w:rsidRDefault="00AF46C0" w:rsidP="00AF46C0">
      <w:pPr>
        <w:pStyle w:val="ListParagraph"/>
        <w:ind w:left="1440"/>
        <w:rPr>
          <w:rFonts w:ascii="Arial" w:hAnsi="Arial" w:cs="Arial"/>
          <w:b/>
          <w:bCs/>
        </w:rPr>
      </w:pPr>
    </w:p>
    <w:p w14:paraId="07D2CB03" w14:textId="624AA737" w:rsidR="00794BE3" w:rsidRDefault="00794BE3" w:rsidP="00794BE3">
      <w:pPr>
        <w:pStyle w:val="ListParagraph"/>
        <w:numPr>
          <w:ilvl w:val="0"/>
          <w:numId w:val="20"/>
        </w:numPr>
        <w:rPr>
          <w:rFonts w:ascii="Arial" w:hAnsi="Arial" w:cs="Arial"/>
          <w:b/>
          <w:bCs/>
        </w:rPr>
      </w:pPr>
      <w:r w:rsidRPr="204C7818">
        <w:rPr>
          <w:rFonts w:ascii="Arial" w:hAnsi="Arial" w:cs="Arial"/>
          <w:b/>
          <w:bCs/>
        </w:rPr>
        <w:t xml:space="preserve">For Supported Employment Services, will the </w:t>
      </w:r>
      <w:bookmarkStart w:id="41" w:name="_Int_vEpd8xi8"/>
      <w:r w:rsidRPr="204C7818">
        <w:rPr>
          <w:rFonts w:ascii="Arial" w:hAnsi="Arial" w:cs="Arial"/>
          <w:b/>
          <w:bCs/>
        </w:rPr>
        <w:t>MPSE</w:t>
      </w:r>
      <w:bookmarkEnd w:id="41"/>
      <w:r w:rsidR="00627832" w:rsidRPr="204C7818">
        <w:rPr>
          <w:rFonts w:ascii="Arial" w:hAnsi="Arial" w:cs="Arial"/>
          <w:b/>
          <w:bCs/>
        </w:rPr>
        <w:t xml:space="preserve"> still be used?</w:t>
      </w:r>
    </w:p>
    <w:p w14:paraId="74593F19" w14:textId="77777777" w:rsidR="00AF46C0" w:rsidRDefault="00AF46C0" w:rsidP="00AF46C0">
      <w:pPr>
        <w:pStyle w:val="ListParagraph"/>
        <w:rPr>
          <w:rFonts w:ascii="Arial" w:hAnsi="Arial" w:cs="Arial"/>
          <w:b/>
          <w:bCs/>
        </w:rPr>
      </w:pPr>
    </w:p>
    <w:p w14:paraId="353F3541" w14:textId="1053C461" w:rsidR="00013043" w:rsidRPr="00F9290A" w:rsidRDefault="00627832" w:rsidP="6160919C">
      <w:pPr>
        <w:pStyle w:val="ListParagraph"/>
        <w:numPr>
          <w:ilvl w:val="1"/>
          <w:numId w:val="20"/>
        </w:numPr>
        <w:rPr>
          <w:rFonts w:ascii="Arial" w:eastAsia="Arial" w:hAnsi="Arial" w:cs="Arial"/>
          <w:color w:val="000000" w:themeColor="text1"/>
        </w:rPr>
      </w:pPr>
      <w:r w:rsidRPr="6160919C">
        <w:rPr>
          <w:rFonts w:ascii="Arial" w:hAnsi="Arial" w:cs="Arial"/>
          <w:b/>
          <w:bCs/>
        </w:rPr>
        <w:t xml:space="preserve">YES. </w:t>
      </w:r>
      <w:r w:rsidR="776F0919" w:rsidRPr="6160919C">
        <w:rPr>
          <w:rFonts w:ascii="Arial" w:hAnsi="Arial" w:cs="Arial"/>
        </w:rPr>
        <w:t>MPSE forms will still be used and must be submitted for each month of service.</w:t>
      </w:r>
      <w:r w:rsidR="7912C5FC" w:rsidRPr="6160919C">
        <w:rPr>
          <w:rFonts w:ascii="Arial" w:eastAsia="Arial" w:hAnsi="Arial" w:cs="Arial"/>
          <w:color w:val="000000" w:themeColor="text1"/>
        </w:rPr>
        <w:t xml:space="preserve"> In cases where ACCES-VR Extended Services are being provided during the first three months of stabilization (between stabilization and closure) vendors will submit monthly updates on 578X or 582X ACCES-VR reports.</w:t>
      </w:r>
    </w:p>
    <w:p w14:paraId="7FE7CCBD" w14:textId="77777777" w:rsidR="0092447B" w:rsidRDefault="0092447B" w:rsidP="00B55487">
      <w:pPr>
        <w:ind w:left="2160"/>
        <w:rPr>
          <w:rFonts w:ascii="Arial" w:hAnsi="Arial" w:cs="Arial"/>
          <w:b/>
          <w:bCs/>
          <w:color w:val="000000" w:themeColor="text1"/>
        </w:rPr>
      </w:pPr>
    </w:p>
    <w:p w14:paraId="768E947F" w14:textId="77777777" w:rsidR="007028E1" w:rsidRDefault="007028E1" w:rsidP="00BA1DE2">
      <w:pPr>
        <w:rPr>
          <w:rFonts w:ascii="Arial" w:hAnsi="Arial" w:cs="Arial"/>
          <w:b/>
          <w:bCs/>
          <w:color w:val="0070C0"/>
        </w:rPr>
      </w:pPr>
    </w:p>
    <w:p w14:paraId="1FF3389A" w14:textId="0DFE79AD" w:rsidR="00BA1DE2" w:rsidRDefault="00BA1DE2" w:rsidP="00BA1DE2">
      <w:pPr>
        <w:rPr>
          <w:rFonts w:ascii="Arial" w:hAnsi="Arial" w:cs="Arial"/>
          <w:b/>
          <w:bCs/>
          <w:color w:val="0070C0"/>
        </w:rPr>
      </w:pPr>
      <w:r w:rsidRPr="00BA1DE2">
        <w:rPr>
          <w:rFonts w:ascii="Arial" w:hAnsi="Arial" w:cs="Arial"/>
          <w:b/>
          <w:bCs/>
          <w:color w:val="0070C0"/>
        </w:rPr>
        <w:t>Promoting Quality Outcome</w:t>
      </w:r>
      <w:r w:rsidR="00FA667A">
        <w:rPr>
          <w:rFonts w:ascii="Arial" w:hAnsi="Arial" w:cs="Arial"/>
          <w:b/>
          <w:bCs/>
          <w:color w:val="0070C0"/>
        </w:rPr>
        <w:t>s</w:t>
      </w:r>
    </w:p>
    <w:p w14:paraId="32A82138" w14:textId="77777777" w:rsidR="00FA667A" w:rsidRDefault="00FA667A" w:rsidP="00BA1DE2">
      <w:pPr>
        <w:rPr>
          <w:rFonts w:ascii="Arial" w:hAnsi="Arial" w:cs="Arial"/>
          <w:b/>
          <w:bCs/>
          <w:color w:val="0070C0"/>
        </w:rPr>
      </w:pPr>
    </w:p>
    <w:p w14:paraId="0AF8711E" w14:textId="6A542080" w:rsidR="00E55C56" w:rsidRPr="00AF46C0" w:rsidRDefault="53E5C046" w:rsidP="00E55C56">
      <w:pPr>
        <w:pStyle w:val="ListParagraph"/>
        <w:numPr>
          <w:ilvl w:val="0"/>
          <w:numId w:val="24"/>
        </w:numPr>
        <w:rPr>
          <w:rFonts w:ascii="Arial" w:hAnsi="Arial" w:cs="Arial"/>
          <w:b/>
          <w:bCs/>
          <w:color w:val="0070C0"/>
        </w:rPr>
      </w:pPr>
      <w:r w:rsidRPr="204C7818">
        <w:rPr>
          <w:rFonts w:ascii="Arial" w:hAnsi="Arial" w:cs="Arial"/>
          <w:b/>
          <w:bCs/>
        </w:rPr>
        <w:t xml:space="preserve">Can </w:t>
      </w:r>
      <w:r w:rsidR="008B4F6D" w:rsidRPr="204C7818">
        <w:rPr>
          <w:rFonts w:ascii="Arial" w:hAnsi="Arial" w:cs="Arial"/>
          <w:b/>
          <w:bCs/>
        </w:rPr>
        <w:t xml:space="preserve">a participant receive both Employment Services and </w:t>
      </w:r>
      <w:r w:rsidR="00BD2DB4" w:rsidRPr="204C7818">
        <w:rPr>
          <w:rFonts w:ascii="Arial" w:hAnsi="Arial" w:cs="Arial"/>
          <w:b/>
          <w:bCs/>
        </w:rPr>
        <w:t>Education services from ACCES-VR at the same time? So, a person attending college for example, and receiving ACCES-VR</w:t>
      </w:r>
      <w:r w:rsidR="00CD00E9" w:rsidRPr="204C7818">
        <w:rPr>
          <w:rFonts w:ascii="Arial" w:hAnsi="Arial" w:cs="Arial"/>
          <w:b/>
          <w:bCs/>
        </w:rPr>
        <w:t xml:space="preserve"> financial support, </w:t>
      </w:r>
      <w:r w:rsidR="4D9F4816" w:rsidRPr="204C7818">
        <w:rPr>
          <w:rFonts w:ascii="Arial" w:hAnsi="Arial" w:cs="Arial"/>
          <w:b/>
          <w:bCs/>
        </w:rPr>
        <w:t xml:space="preserve">would </w:t>
      </w:r>
      <w:r w:rsidR="00CD00E9" w:rsidRPr="204C7818">
        <w:rPr>
          <w:rFonts w:ascii="Arial" w:hAnsi="Arial" w:cs="Arial"/>
          <w:b/>
          <w:bCs/>
        </w:rPr>
        <w:t xml:space="preserve">also be able to be assisted with obtaining a job and </w:t>
      </w:r>
      <w:r w:rsidR="00F94353" w:rsidRPr="204C7818">
        <w:rPr>
          <w:rFonts w:ascii="Arial" w:hAnsi="Arial" w:cs="Arial"/>
          <w:b/>
          <w:bCs/>
        </w:rPr>
        <w:t>receive Employment Services at the same time</w:t>
      </w:r>
      <w:r w:rsidR="000B055A" w:rsidRPr="204C7818">
        <w:rPr>
          <w:rFonts w:ascii="Arial" w:hAnsi="Arial" w:cs="Arial"/>
          <w:b/>
          <w:bCs/>
        </w:rPr>
        <w:t>.</w:t>
      </w:r>
    </w:p>
    <w:p w14:paraId="2C0E1168" w14:textId="77777777" w:rsidR="00AF46C0" w:rsidRPr="000B055A" w:rsidRDefault="00AF46C0" w:rsidP="00AF46C0">
      <w:pPr>
        <w:pStyle w:val="ListParagraph"/>
        <w:rPr>
          <w:rFonts w:ascii="Arial" w:hAnsi="Arial" w:cs="Arial"/>
          <w:b/>
          <w:bCs/>
          <w:color w:val="0070C0"/>
        </w:rPr>
      </w:pPr>
    </w:p>
    <w:p w14:paraId="49E6CDFD" w14:textId="58271AD7" w:rsidR="000B055A" w:rsidRPr="003F6B69" w:rsidRDefault="000B055A" w:rsidP="000B055A">
      <w:pPr>
        <w:pStyle w:val="ListParagraph"/>
        <w:numPr>
          <w:ilvl w:val="1"/>
          <w:numId w:val="24"/>
        </w:numPr>
        <w:rPr>
          <w:rFonts w:ascii="Arial" w:hAnsi="Arial" w:cs="Arial"/>
          <w:b/>
          <w:bCs/>
          <w:color w:val="0070C0"/>
        </w:rPr>
      </w:pPr>
      <w:r w:rsidRPr="204C7818">
        <w:rPr>
          <w:rFonts w:ascii="Arial" w:hAnsi="Arial" w:cs="Arial"/>
          <w:b/>
          <w:bCs/>
        </w:rPr>
        <w:lastRenderedPageBreak/>
        <w:t xml:space="preserve">Yes, and </w:t>
      </w:r>
      <w:bookmarkStart w:id="42" w:name="_Int_aqkwJHwT"/>
      <w:r w:rsidRPr="204C7818">
        <w:rPr>
          <w:rFonts w:ascii="Arial" w:hAnsi="Arial" w:cs="Arial"/>
          <w:b/>
          <w:bCs/>
        </w:rPr>
        <w:t>Yes</w:t>
      </w:r>
      <w:bookmarkEnd w:id="42"/>
      <w:r w:rsidRPr="204C7818">
        <w:rPr>
          <w:rFonts w:ascii="Arial" w:hAnsi="Arial" w:cs="Arial"/>
          <w:b/>
          <w:bCs/>
        </w:rPr>
        <w:t xml:space="preserve">. </w:t>
      </w:r>
      <w:r w:rsidRPr="204C7818">
        <w:rPr>
          <w:rFonts w:ascii="Arial" w:hAnsi="Arial" w:cs="Arial"/>
        </w:rPr>
        <w:t xml:space="preserve">ACCES-VR will </w:t>
      </w:r>
      <w:r w:rsidR="00961189" w:rsidRPr="204C7818">
        <w:rPr>
          <w:rFonts w:ascii="Arial" w:hAnsi="Arial" w:cs="Arial"/>
        </w:rPr>
        <w:t>be supporting “i</w:t>
      </w:r>
      <w:r w:rsidR="003F6B69" w:rsidRPr="204C7818">
        <w:rPr>
          <w:rFonts w:ascii="Arial" w:hAnsi="Arial" w:cs="Arial"/>
        </w:rPr>
        <w:t xml:space="preserve">nterim or short-term goals” via Job Placement Services or Supported Employment Services for customers who require the service to reach the IPE Goal (or </w:t>
      </w:r>
      <w:r w:rsidR="5CBF6A5D" w:rsidRPr="204C7818">
        <w:rPr>
          <w:rFonts w:ascii="Arial" w:hAnsi="Arial" w:cs="Arial"/>
        </w:rPr>
        <w:t>Long-Term</w:t>
      </w:r>
      <w:r w:rsidR="003F6B69" w:rsidRPr="204C7818">
        <w:rPr>
          <w:rFonts w:ascii="Arial" w:hAnsi="Arial" w:cs="Arial"/>
        </w:rPr>
        <w:t xml:space="preserve"> Goal).</w:t>
      </w:r>
    </w:p>
    <w:p w14:paraId="640CCEA0" w14:textId="77777777" w:rsidR="003F6B69" w:rsidRDefault="003F6B69" w:rsidP="003F6B69">
      <w:pPr>
        <w:rPr>
          <w:rFonts w:ascii="Arial" w:hAnsi="Arial" w:cs="Arial"/>
          <w:b/>
          <w:bCs/>
          <w:color w:val="0070C0"/>
        </w:rPr>
      </w:pPr>
    </w:p>
    <w:p w14:paraId="2B4D94F5" w14:textId="22DE6B64" w:rsidR="003F6B69" w:rsidRDefault="004F072E" w:rsidP="003F6B69">
      <w:pPr>
        <w:rPr>
          <w:rFonts w:ascii="Arial" w:hAnsi="Arial" w:cs="Arial"/>
          <w:b/>
          <w:bCs/>
          <w:color w:val="0070C0"/>
        </w:rPr>
      </w:pPr>
      <w:r>
        <w:rPr>
          <w:rFonts w:ascii="Arial" w:hAnsi="Arial" w:cs="Arial"/>
          <w:b/>
          <w:bCs/>
          <w:color w:val="0070C0"/>
        </w:rPr>
        <w:t>Adjunct Services</w:t>
      </w:r>
    </w:p>
    <w:p w14:paraId="7B3CC1D9" w14:textId="77777777" w:rsidR="004F072E" w:rsidRDefault="004F072E" w:rsidP="003F6B69">
      <w:pPr>
        <w:rPr>
          <w:rFonts w:ascii="Arial" w:hAnsi="Arial" w:cs="Arial"/>
          <w:b/>
          <w:bCs/>
          <w:color w:val="0070C0"/>
        </w:rPr>
      </w:pPr>
    </w:p>
    <w:p w14:paraId="4B8A71CD" w14:textId="3AF2A826" w:rsidR="004F072E" w:rsidRDefault="004F072E" w:rsidP="004F072E">
      <w:pPr>
        <w:pStyle w:val="ListParagraph"/>
        <w:numPr>
          <w:ilvl w:val="0"/>
          <w:numId w:val="24"/>
        </w:numPr>
        <w:rPr>
          <w:rFonts w:ascii="Arial" w:hAnsi="Arial" w:cs="Arial"/>
          <w:b/>
          <w:bCs/>
        </w:rPr>
      </w:pPr>
      <w:r>
        <w:rPr>
          <w:rFonts w:ascii="Arial" w:hAnsi="Arial" w:cs="Arial"/>
          <w:b/>
          <w:bCs/>
        </w:rPr>
        <w:t>When would the report be due for the 790X/792X?</w:t>
      </w:r>
    </w:p>
    <w:p w14:paraId="50A329F3" w14:textId="77777777" w:rsidR="00AF46C0" w:rsidRDefault="00AF46C0" w:rsidP="00AF46C0">
      <w:pPr>
        <w:pStyle w:val="ListParagraph"/>
        <w:rPr>
          <w:rFonts w:ascii="Arial" w:hAnsi="Arial" w:cs="Arial"/>
          <w:b/>
          <w:bCs/>
        </w:rPr>
      </w:pPr>
    </w:p>
    <w:p w14:paraId="75ADAE28" w14:textId="4AFEDB2F" w:rsidR="004F072E" w:rsidRPr="00CC7BC0" w:rsidRDefault="00CC7BC0" w:rsidP="004F072E">
      <w:pPr>
        <w:pStyle w:val="ListParagraph"/>
        <w:numPr>
          <w:ilvl w:val="1"/>
          <w:numId w:val="24"/>
        </w:numPr>
        <w:rPr>
          <w:rFonts w:ascii="Arial" w:hAnsi="Arial" w:cs="Arial"/>
          <w:b/>
          <w:bCs/>
        </w:rPr>
      </w:pPr>
      <w:r w:rsidRPr="204C7818">
        <w:rPr>
          <w:rFonts w:ascii="Arial" w:hAnsi="Arial" w:cs="Arial"/>
        </w:rPr>
        <w:t xml:space="preserve">The report is due </w:t>
      </w:r>
      <w:bookmarkStart w:id="43" w:name="_Int_V1ucAAzC"/>
      <w:r w:rsidRPr="204C7818">
        <w:rPr>
          <w:rFonts w:ascii="Arial" w:hAnsi="Arial" w:cs="Arial"/>
        </w:rPr>
        <w:t>10 days</w:t>
      </w:r>
      <w:bookmarkEnd w:id="43"/>
      <w:r w:rsidRPr="204C7818">
        <w:rPr>
          <w:rFonts w:ascii="Arial" w:hAnsi="Arial" w:cs="Arial"/>
        </w:rPr>
        <w:t xml:space="preserve"> after the end of the month </w:t>
      </w:r>
      <w:bookmarkStart w:id="44" w:name="_Int_yg4RpfFk"/>
      <w:r w:rsidRPr="204C7818">
        <w:rPr>
          <w:rFonts w:ascii="Arial" w:hAnsi="Arial" w:cs="Arial"/>
        </w:rPr>
        <w:t>in</w:t>
      </w:r>
      <w:bookmarkEnd w:id="44"/>
      <w:r w:rsidRPr="204C7818">
        <w:rPr>
          <w:rFonts w:ascii="Arial" w:hAnsi="Arial" w:cs="Arial"/>
        </w:rPr>
        <w:t xml:space="preserve"> which the services were provided OR at intervals identified by ACCES-VR.</w:t>
      </w:r>
    </w:p>
    <w:p w14:paraId="56E7A8B3" w14:textId="559EC1EE" w:rsidR="00CC7BC0" w:rsidRPr="004F072E" w:rsidRDefault="00CC7BC0" w:rsidP="00CC7BC0">
      <w:pPr>
        <w:pStyle w:val="ListParagraph"/>
        <w:ind w:left="1440"/>
        <w:rPr>
          <w:rFonts w:ascii="Arial" w:hAnsi="Arial" w:cs="Arial"/>
          <w:b/>
          <w:bCs/>
        </w:rPr>
      </w:pPr>
    </w:p>
    <w:sectPr w:rsidR="00CC7BC0" w:rsidRPr="004F072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2491" w14:textId="77777777" w:rsidR="0052512C" w:rsidRDefault="0052512C" w:rsidP="00531B52">
      <w:r>
        <w:separator/>
      </w:r>
    </w:p>
  </w:endnote>
  <w:endnote w:type="continuationSeparator" w:id="0">
    <w:p w14:paraId="7AE4E52C" w14:textId="77777777" w:rsidR="0052512C" w:rsidRDefault="0052512C" w:rsidP="00531B52">
      <w:r>
        <w:continuationSeparator/>
      </w:r>
    </w:p>
  </w:endnote>
  <w:endnote w:type="continuationNotice" w:id="1">
    <w:p w14:paraId="2EF2AF1D" w14:textId="77777777" w:rsidR="0052512C" w:rsidRDefault="00525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12252843"/>
      <w:docPartObj>
        <w:docPartGallery w:val="Page Numbers (Bottom of Page)"/>
        <w:docPartUnique/>
      </w:docPartObj>
    </w:sdtPr>
    <w:sdtContent>
      <w:sdt>
        <w:sdtPr>
          <w:rPr>
            <w:rFonts w:asciiTheme="majorHAnsi" w:eastAsiaTheme="majorEastAsia" w:hAnsiTheme="majorHAnsi" w:cstheme="majorBidi"/>
          </w:rPr>
          <w:id w:val="1806425445"/>
          <w:docPartObj>
            <w:docPartGallery w:val="Page Numbers (Margins)"/>
            <w:docPartUnique/>
          </w:docPartObj>
        </w:sdtPr>
        <w:sdtContent>
          <w:p w14:paraId="415C3E97" w14:textId="0DD018E8" w:rsidR="00160F31" w:rsidRDefault="00160F31">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8240" behindDoc="1" locked="0" layoutInCell="1" allowOverlap="1" wp14:anchorId="572A1859" wp14:editId="66DDFB03">
                      <wp:simplePos x="0" y="0"/>
                      <wp:positionH relativeFrom="margin">
                        <wp:posOffset>2762250</wp:posOffset>
                      </wp:positionH>
                      <wp:positionV relativeFrom="paragraph">
                        <wp:posOffset>10160</wp:posOffset>
                      </wp:positionV>
                      <wp:extent cx="409575" cy="400050"/>
                      <wp:effectExtent l="0" t="0" r="9525" b="0"/>
                      <wp:wrapTopAndBottom/>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5E86356" w14:textId="77777777" w:rsidR="00D60336" w:rsidRPr="00D60336" w:rsidRDefault="00D60336" w:rsidP="00D60336">
                                  <w:pPr>
                                    <w:pStyle w:val="Footer"/>
                                    <w:jc w:val="center"/>
                                    <w:rPr>
                                      <w:b/>
                                      <w:bCs/>
                                      <w:color w:val="FFFFFF" w:themeColor="background1"/>
                                      <w:sz w:val="32"/>
                                      <w:szCs w:val="32"/>
                                    </w:rPr>
                                  </w:pPr>
                                  <w:r w:rsidRPr="00D60336">
                                    <w:rPr>
                                      <w:color w:val="FFFFFF" w:themeColor="background1"/>
                                      <w:sz w:val="22"/>
                                      <w:szCs w:val="22"/>
                                    </w:rPr>
                                    <w:fldChar w:fldCharType="begin"/>
                                  </w:r>
                                  <w:r w:rsidRPr="00D60336">
                                    <w:rPr>
                                      <w:color w:val="FFFFFF" w:themeColor="background1"/>
                                    </w:rPr>
                                    <w:instrText xml:space="preserve"> PAGE    \* MERGEFORMAT </w:instrText>
                                  </w:r>
                                  <w:r w:rsidRPr="00D60336">
                                    <w:rPr>
                                      <w:color w:val="FFFFFF" w:themeColor="background1"/>
                                      <w:sz w:val="22"/>
                                      <w:szCs w:val="22"/>
                                    </w:rPr>
                                    <w:fldChar w:fldCharType="separate"/>
                                  </w:r>
                                  <w:r w:rsidRPr="00D60336">
                                    <w:rPr>
                                      <w:color w:val="FFFFFF" w:themeColor="background1"/>
                                      <w:sz w:val="22"/>
                                      <w:szCs w:val="22"/>
                                    </w:rPr>
                                    <w:t>10</w:t>
                                  </w:r>
                                  <w:r w:rsidRPr="00D60336">
                                    <w:rPr>
                                      <w:b/>
                                      <w:bCs/>
                                      <w:noProof/>
                                      <w:color w:val="FFFFFF" w:themeColor="background1"/>
                                      <w:sz w:val="32"/>
                                      <w:szCs w:val="32"/>
                                    </w:rPr>
                                    <w:fldChar w:fldCharType="end"/>
                                  </w:r>
                                </w:p>
                                <w:p w14:paraId="4854DA1B" w14:textId="77777777" w:rsidR="002D53EE" w:rsidRDefault="002D53EE"/>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72A1859" id="Oval 4" o:spid="_x0000_s1026" style="position:absolute;margin-left:217.5pt;margin-top:.8pt;width:32.25pt;height:3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" fillcolor="#40618b" stroked="f">
                      <v:textbox>
                        <w:txbxContent>
                          <w:p w14:paraId="45E86356" w14:textId="77777777" w:rsidR="00D60336" w:rsidRPr="00D60336" w:rsidRDefault="00D60336" w:rsidP="00D60336">
                            <w:pPr>
                              <w:pStyle w:val="Footer"/>
                              <w:jc w:val="center"/>
                              <w:rPr>
                                <w:b/>
                                <w:bCs/>
                                <w:color w:val="FFFFFF" w:themeColor="background1"/>
                                <w:sz w:val="32"/>
                                <w:szCs w:val="32"/>
                              </w:rPr>
                            </w:pPr>
                            <w:r w:rsidRPr="00D60336">
                              <w:rPr>
                                <w:color w:val="FFFFFF" w:themeColor="background1"/>
                                <w:sz w:val="22"/>
                                <w:szCs w:val="22"/>
                              </w:rPr>
                              <w:fldChar w:fldCharType="begin"/>
                            </w:r>
                            <w:r w:rsidRPr="00D60336">
                              <w:rPr>
                                <w:color w:val="FFFFFF" w:themeColor="background1"/>
                              </w:rPr>
                              <w:instrText xml:space="preserve"> PAGE    \* MERGEFORMAT </w:instrText>
                            </w:r>
                            <w:r w:rsidRPr="00D60336">
                              <w:rPr>
                                <w:color w:val="FFFFFF" w:themeColor="background1"/>
                                <w:sz w:val="22"/>
                                <w:szCs w:val="22"/>
                              </w:rPr>
                              <w:fldChar w:fldCharType="separate"/>
                            </w:r>
                            <w:r w:rsidRPr="00D60336">
                              <w:rPr>
                                <w:color w:val="FFFFFF" w:themeColor="background1"/>
                                <w:sz w:val="22"/>
                                <w:szCs w:val="22"/>
                              </w:rPr>
                              <w:t>10</w:t>
                            </w:r>
                            <w:r w:rsidRPr="00D60336">
                              <w:rPr>
                                <w:b/>
                                <w:bCs/>
                                <w:noProof/>
                                <w:color w:val="FFFFFF" w:themeColor="background1"/>
                                <w:sz w:val="32"/>
                                <w:szCs w:val="32"/>
                              </w:rPr>
                              <w:fldChar w:fldCharType="end"/>
                            </w:r>
                          </w:p>
                          <w:p w14:paraId="4854DA1B" w14:textId="77777777" w:rsidR="002D53EE" w:rsidRDefault="002D53EE"/>
                        </w:txbxContent>
                      </v:textbox>
                      <w10:wrap type="topAndBottom" anchorx="margin"/>
                    </v:oval>
                  </w:pict>
                </mc:Fallback>
              </mc:AlternateContent>
            </w:r>
          </w:p>
        </w:sdtContent>
      </w:sdt>
    </w:sdtContent>
  </w:sdt>
  <w:p w14:paraId="40DF9C6E" w14:textId="0014A5F5" w:rsidR="00160F31" w:rsidRPr="00160F31" w:rsidRDefault="00160F31">
    <w:pPr>
      <w:pStyle w:val="Footer"/>
      <w:rPr>
        <w:rFonts w:ascii="Arial" w:hAnsi="Arial" w:cs="Arial"/>
        <w:sz w:val="20"/>
        <w:szCs w:val="20"/>
      </w:rPr>
    </w:pPr>
    <w:r w:rsidRPr="00160F31">
      <w:rPr>
        <w:rFonts w:ascii="Arial" w:hAnsi="Arial" w:cs="Arial"/>
        <w:sz w:val="20"/>
        <w:szCs w:val="20"/>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D47A" w14:textId="77777777" w:rsidR="0052512C" w:rsidRDefault="0052512C" w:rsidP="00531B52">
      <w:r>
        <w:separator/>
      </w:r>
    </w:p>
  </w:footnote>
  <w:footnote w:type="continuationSeparator" w:id="0">
    <w:p w14:paraId="469257C3" w14:textId="77777777" w:rsidR="0052512C" w:rsidRDefault="0052512C" w:rsidP="00531B52">
      <w:r>
        <w:continuationSeparator/>
      </w:r>
    </w:p>
  </w:footnote>
  <w:footnote w:type="continuationNotice" w:id="1">
    <w:p w14:paraId="1645067A" w14:textId="77777777" w:rsidR="0052512C" w:rsidRDefault="005251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FAAD" w14:textId="614B1B89" w:rsidR="00D65796" w:rsidRDefault="00160F31" w:rsidP="00160F31">
    <w:pPr>
      <w:jc w:val="center"/>
      <w:rPr>
        <w:rFonts w:ascii="Arial" w:hAnsi="Arial" w:cs="Arial"/>
        <w:b/>
        <w:bCs/>
        <w:color w:val="0070C0"/>
        <w:sz w:val="36"/>
        <w:szCs w:val="36"/>
      </w:rPr>
    </w:pPr>
    <w:r>
      <w:rPr>
        <w:noProof/>
      </w:rPr>
      <w:drawing>
        <wp:inline distT="0" distB="0" distL="0" distR="0" wp14:anchorId="1645240D" wp14:editId="5B6D2232">
          <wp:extent cx="1105816" cy="510540"/>
          <wp:effectExtent l="0" t="0" r="0" b="3810"/>
          <wp:docPr id="3" name="Picture 3" descr="ACCES 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CES V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830" cy="532707"/>
                  </a:xfrm>
                  <a:prstGeom prst="rect">
                    <a:avLst/>
                  </a:prstGeom>
                  <a:noFill/>
                  <a:ln>
                    <a:noFill/>
                  </a:ln>
                </pic:spPr>
              </pic:pic>
            </a:graphicData>
          </a:graphic>
        </wp:inline>
      </w:drawing>
    </w:r>
    <w:r>
      <w:t xml:space="preserve">    </w:t>
    </w:r>
  </w:p>
  <w:p w14:paraId="4E906B9C" w14:textId="77777777" w:rsidR="00D65796" w:rsidRDefault="00D65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A38"/>
    <w:multiLevelType w:val="hybridMultilevel"/>
    <w:tmpl w:val="802CA0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242D3"/>
    <w:multiLevelType w:val="hybridMultilevel"/>
    <w:tmpl w:val="CBE6C4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0099A"/>
    <w:multiLevelType w:val="hybridMultilevel"/>
    <w:tmpl w:val="76A64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445A3"/>
    <w:multiLevelType w:val="hybridMultilevel"/>
    <w:tmpl w:val="98160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96113"/>
    <w:multiLevelType w:val="hybridMultilevel"/>
    <w:tmpl w:val="959E3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2F8F2"/>
    <w:multiLevelType w:val="hybridMultilevel"/>
    <w:tmpl w:val="FFFFFFFF"/>
    <w:lvl w:ilvl="0" w:tplc="00FC07F4">
      <w:start w:val="1"/>
      <w:numFmt w:val="bullet"/>
      <w:lvlText w:val=""/>
      <w:lvlJc w:val="left"/>
      <w:pPr>
        <w:ind w:left="720" w:hanging="360"/>
      </w:pPr>
      <w:rPr>
        <w:rFonts w:ascii="Symbol" w:hAnsi="Symbol" w:hint="default"/>
      </w:rPr>
    </w:lvl>
    <w:lvl w:ilvl="1" w:tplc="948E8002">
      <w:start w:val="1"/>
      <w:numFmt w:val="bullet"/>
      <w:lvlText w:val="o"/>
      <w:lvlJc w:val="left"/>
      <w:pPr>
        <w:ind w:left="1440" w:hanging="360"/>
      </w:pPr>
      <w:rPr>
        <w:rFonts w:ascii="Courier New" w:hAnsi="Courier New" w:hint="default"/>
      </w:rPr>
    </w:lvl>
    <w:lvl w:ilvl="2" w:tplc="5C7EE102">
      <w:start w:val="1"/>
      <w:numFmt w:val="bullet"/>
      <w:lvlText w:val="o"/>
      <w:lvlJc w:val="left"/>
      <w:pPr>
        <w:ind w:left="2160" w:hanging="360"/>
      </w:pPr>
      <w:rPr>
        <w:rFonts w:ascii="Courier New" w:hAnsi="Courier New" w:hint="default"/>
      </w:rPr>
    </w:lvl>
    <w:lvl w:ilvl="3" w:tplc="84729DCC">
      <w:start w:val="1"/>
      <w:numFmt w:val="bullet"/>
      <w:lvlText w:val=""/>
      <w:lvlJc w:val="left"/>
      <w:pPr>
        <w:ind w:left="2880" w:hanging="360"/>
      </w:pPr>
      <w:rPr>
        <w:rFonts w:ascii="Symbol" w:hAnsi="Symbol" w:hint="default"/>
      </w:rPr>
    </w:lvl>
    <w:lvl w:ilvl="4" w:tplc="4074EF2A">
      <w:start w:val="1"/>
      <w:numFmt w:val="bullet"/>
      <w:lvlText w:val="o"/>
      <w:lvlJc w:val="left"/>
      <w:pPr>
        <w:ind w:left="3600" w:hanging="360"/>
      </w:pPr>
      <w:rPr>
        <w:rFonts w:ascii="Courier New" w:hAnsi="Courier New" w:hint="default"/>
      </w:rPr>
    </w:lvl>
    <w:lvl w:ilvl="5" w:tplc="DC822208">
      <w:start w:val="1"/>
      <w:numFmt w:val="bullet"/>
      <w:lvlText w:val=""/>
      <w:lvlJc w:val="left"/>
      <w:pPr>
        <w:ind w:left="4320" w:hanging="360"/>
      </w:pPr>
      <w:rPr>
        <w:rFonts w:ascii="Wingdings" w:hAnsi="Wingdings" w:hint="default"/>
      </w:rPr>
    </w:lvl>
    <w:lvl w:ilvl="6" w:tplc="EFAA10F2">
      <w:start w:val="1"/>
      <w:numFmt w:val="bullet"/>
      <w:lvlText w:val=""/>
      <w:lvlJc w:val="left"/>
      <w:pPr>
        <w:ind w:left="5040" w:hanging="360"/>
      </w:pPr>
      <w:rPr>
        <w:rFonts w:ascii="Symbol" w:hAnsi="Symbol" w:hint="default"/>
      </w:rPr>
    </w:lvl>
    <w:lvl w:ilvl="7" w:tplc="53C89658">
      <w:start w:val="1"/>
      <w:numFmt w:val="bullet"/>
      <w:lvlText w:val="o"/>
      <w:lvlJc w:val="left"/>
      <w:pPr>
        <w:ind w:left="5760" w:hanging="360"/>
      </w:pPr>
      <w:rPr>
        <w:rFonts w:ascii="Courier New" w:hAnsi="Courier New" w:hint="default"/>
      </w:rPr>
    </w:lvl>
    <w:lvl w:ilvl="8" w:tplc="172658CE">
      <w:start w:val="1"/>
      <w:numFmt w:val="bullet"/>
      <w:lvlText w:val=""/>
      <w:lvlJc w:val="left"/>
      <w:pPr>
        <w:ind w:left="6480" w:hanging="360"/>
      </w:pPr>
      <w:rPr>
        <w:rFonts w:ascii="Wingdings" w:hAnsi="Wingdings" w:hint="default"/>
      </w:rPr>
    </w:lvl>
  </w:abstractNum>
  <w:abstractNum w:abstractNumId="6" w15:restartNumberingAfterBreak="0">
    <w:nsid w:val="2B7A1034"/>
    <w:multiLevelType w:val="hybridMultilevel"/>
    <w:tmpl w:val="95F44A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90CBCA"/>
    <w:multiLevelType w:val="hybridMultilevel"/>
    <w:tmpl w:val="FFFFFFFF"/>
    <w:lvl w:ilvl="0" w:tplc="C70ED660">
      <w:start w:val="1"/>
      <w:numFmt w:val="bullet"/>
      <w:lvlText w:val=""/>
      <w:lvlJc w:val="left"/>
      <w:pPr>
        <w:ind w:left="720" w:hanging="360"/>
      </w:pPr>
      <w:rPr>
        <w:rFonts w:ascii="Symbol" w:hAnsi="Symbol" w:hint="default"/>
      </w:rPr>
    </w:lvl>
    <w:lvl w:ilvl="1" w:tplc="CABAB646">
      <w:start w:val="1"/>
      <w:numFmt w:val="bullet"/>
      <w:lvlText w:val="o"/>
      <w:lvlJc w:val="left"/>
      <w:pPr>
        <w:ind w:left="1440" w:hanging="360"/>
      </w:pPr>
      <w:rPr>
        <w:rFonts w:ascii="Courier New" w:hAnsi="Courier New" w:hint="default"/>
      </w:rPr>
    </w:lvl>
    <w:lvl w:ilvl="2" w:tplc="136091B6">
      <w:start w:val="1"/>
      <w:numFmt w:val="bullet"/>
      <w:lvlText w:val=""/>
      <w:lvlJc w:val="left"/>
      <w:pPr>
        <w:ind w:left="2160" w:hanging="360"/>
      </w:pPr>
      <w:rPr>
        <w:rFonts w:ascii="Wingdings" w:hAnsi="Wingdings" w:hint="default"/>
      </w:rPr>
    </w:lvl>
    <w:lvl w:ilvl="3" w:tplc="5B1CAF5C">
      <w:start w:val="1"/>
      <w:numFmt w:val="bullet"/>
      <w:lvlText w:val=""/>
      <w:lvlJc w:val="left"/>
      <w:pPr>
        <w:ind w:left="2880" w:hanging="360"/>
      </w:pPr>
      <w:rPr>
        <w:rFonts w:ascii="Symbol" w:hAnsi="Symbol" w:hint="default"/>
      </w:rPr>
    </w:lvl>
    <w:lvl w:ilvl="4" w:tplc="E0C6898A">
      <w:start w:val="1"/>
      <w:numFmt w:val="bullet"/>
      <w:lvlText w:val="o"/>
      <w:lvlJc w:val="left"/>
      <w:pPr>
        <w:ind w:left="3600" w:hanging="360"/>
      </w:pPr>
      <w:rPr>
        <w:rFonts w:ascii="Courier New" w:hAnsi="Courier New" w:hint="default"/>
      </w:rPr>
    </w:lvl>
    <w:lvl w:ilvl="5" w:tplc="FA8EC2A6">
      <w:start w:val="1"/>
      <w:numFmt w:val="bullet"/>
      <w:lvlText w:val=""/>
      <w:lvlJc w:val="left"/>
      <w:pPr>
        <w:ind w:left="4320" w:hanging="360"/>
      </w:pPr>
      <w:rPr>
        <w:rFonts w:ascii="Wingdings" w:hAnsi="Wingdings" w:hint="default"/>
      </w:rPr>
    </w:lvl>
    <w:lvl w:ilvl="6" w:tplc="FB2668A6">
      <w:start w:val="1"/>
      <w:numFmt w:val="bullet"/>
      <w:lvlText w:val=""/>
      <w:lvlJc w:val="left"/>
      <w:pPr>
        <w:ind w:left="5040" w:hanging="360"/>
      </w:pPr>
      <w:rPr>
        <w:rFonts w:ascii="Symbol" w:hAnsi="Symbol" w:hint="default"/>
      </w:rPr>
    </w:lvl>
    <w:lvl w:ilvl="7" w:tplc="04C41F48">
      <w:start w:val="1"/>
      <w:numFmt w:val="bullet"/>
      <w:lvlText w:val="o"/>
      <w:lvlJc w:val="left"/>
      <w:pPr>
        <w:ind w:left="5760" w:hanging="360"/>
      </w:pPr>
      <w:rPr>
        <w:rFonts w:ascii="Courier New" w:hAnsi="Courier New" w:hint="default"/>
      </w:rPr>
    </w:lvl>
    <w:lvl w:ilvl="8" w:tplc="8E8C05D2">
      <w:start w:val="1"/>
      <w:numFmt w:val="bullet"/>
      <w:lvlText w:val=""/>
      <w:lvlJc w:val="left"/>
      <w:pPr>
        <w:ind w:left="6480" w:hanging="360"/>
      </w:pPr>
      <w:rPr>
        <w:rFonts w:ascii="Wingdings" w:hAnsi="Wingdings" w:hint="default"/>
      </w:rPr>
    </w:lvl>
  </w:abstractNum>
  <w:abstractNum w:abstractNumId="8" w15:restartNumberingAfterBreak="0">
    <w:nsid w:val="3F125253"/>
    <w:multiLevelType w:val="hybridMultilevel"/>
    <w:tmpl w:val="1632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B31F4"/>
    <w:multiLevelType w:val="hybridMultilevel"/>
    <w:tmpl w:val="24228D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B373F8"/>
    <w:multiLevelType w:val="hybridMultilevel"/>
    <w:tmpl w:val="705CF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A2296"/>
    <w:multiLevelType w:val="hybridMultilevel"/>
    <w:tmpl w:val="16DC5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86905"/>
    <w:multiLevelType w:val="hybridMultilevel"/>
    <w:tmpl w:val="67E0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726AD"/>
    <w:multiLevelType w:val="hybridMultilevel"/>
    <w:tmpl w:val="EFDC4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340F8"/>
    <w:multiLevelType w:val="hybridMultilevel"/>
    <w:tmpl w:val="5610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B042E"/>
    <w:multiLevelType w:val="hybridMultilevel"/>
    <w:tmpl w:val="1182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CD2DFD"/>
    <w:multiLevelType w:val="hybridMultilevel"/>
    <w:tmpl w:val="B9B27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F97F5D"/>
    <w:multiLevelType w:val="hybridMultilevel"/>
    <w:tmpl w:val="A8FC51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2E5BE0"/>
    <w:multiLevelType w:val="multilevel"/>
    <w:tmpl w:val="EB96A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AF2519"/>
    <w:multiLevelType w:val="hybridMultilevel"/>
    <w:tmpl w:val="BE34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5A0FD2"/>
    <w:multiLevelType w:val="hybridMultilevel"/>
    <w:tmpl w:val="3752D7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E19B0"/>
    <w:multiLevelType w:val="hybridMultilevel"/>
    <w:tmpl w:val="C5BE8084"/>
    <w:lvl w:ilvl="0" w:tplc="ABA68516">
      <w:start w:val="1"/>
      <w:numFmt w:val="bullet"/>
      <w:lvlText w:val=""/>
      <w:lvlJc w:val="left"/>
      <w:pPr>
        <w:ind w:left="720" w:hanging="360"/>
      </w:pPr>
      <w:rPr>
        <w:rFonts w:ascii="Symbol" w:hAnsi="Symbol" w:hint="default"/>
        <w:color w:val="auto"/>
      </w:rPr>
    </w:lvl>
    <w:lvl w:ilvl="1" w:tplc="853A7B0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E16BF7"/>
    <w:multiLevelType w:val="hybridMultilevel"/>
    <w:tmpl w:val="1E6EB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AE0C4F"/>
    <w:multiLevelType w:val="hybridMultilevel"/>
    <w:tmpl w:val="EB1ADF00"/>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16cid:durableId="1382633669">
    <w:abstractNumId w:val="5"/>
  </w:num>
  <w:num w:numId="2" w16cid:durableId="586421444">
    <w:abstractNumId w:val="7"/>
  </w:num>
  <w:num w:numId="3" w16cid:durableId="1322268747">
    <w:abstractNumId w:val="12"/>
  </w:num>
  <w:num w:numId="4" w16cid:durableId="1236819529">
    <w:abstractNumId w:val="16"/>
  </w:num>
  <w:num w:numId="5" w16cid:durableId="1361248579">
    <w:abstractNumId w:val="1"/>
  </w:num>
  <w:num w:numId="6" w16cid:durableId="1016268298">
    <w:abstractNumId w:val="20"/>
  </w:num>
  <w:num w:numId="7" w16cid:durableId="415977568">
    <w:abstractNumId w:val="9"/>
  </w:num>
  <w:num w:numId="8" w16cid:durableId="417212906">
    <w:abstractNumId w:val="4"/>
  </w:num>
  <w:num w:numId="9" w16cid:durableId="1323780409">
    <w:abstractNumId w:val="10"/>
  </w:num>
  <w:num w:numId="10" w16cid:durableId="1951088817">
    <w:abstractNumId w:val="23"/>
  </w:num>
  <w:num w:numId="11" w16cid:durableId="1695299692">
    <w:abstractNumId w:val="15"/>
  </w:num>
  <w:num w:numId="12" w16cid:durableId="1843932177">
    <w:abstractNumId w:val="11"/>
  </w:num>
  <w:num w:numId="13" w16cid:durableId="1243835143">
    <w:abstractNumId w:val="8"/>
  </w:num>
  <w:num w:numId="14" w16cid:durableId="1386106178">
    <w:abstractNumId w:val="2"/>
  </w:num>
  <w:num w:numId="15" w16cid:durableId="1262763098">
    <w:abstractNumId w:val="3"/>
  </w:num>
  <w:num w:numId="16" w16cid:durableId="2058778590">
    <w:abstractNumId w:val="19"/>
  </w:num>
  <w:num w:numId="17" w16cid:durableId="131605991">
    <w:abstractNumId w:val="13"/>
  </w:num>
  <w:num w:numId="18" w16cid:durableId="1959556697">
    <w:abstractNumId w:val="18"/>
  </w:num>
  <w:num w:numId="19" w16cid:durableId="494758332">
    <w:abstractNumId w:val="14"/>
  </w:num>
  <w:num w:numId="20" w16cid:durableId="1199120932">
    <w:abstractNumId w:val="22"/>
  </w:num>
  <w:num w:numId="21" w16cid:durableId="834495068">
    <w:abstractNumId w:val="6"/>
  </w:num>
  <w:num w:numId="22" w16cid:durableId="1059741068">
    <w:abstractNumId w:val="0"/>
  </w:num>
  <w:num w:numId="23" w16cid:durableId="1307708328">
    <w:abstractNumId w:val="17"/>
  </w:num>
  <w:num w:numId="24" w16cid:durableId="8354128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2C"/>
    <w:rsid w:val="000060C5"/>
    <w:rsid w:val="00007046"/>
    <w:rsid w:val="00013043"/>
    <w:rsid w:val="000227E9"/>
    <w:rsid w:val="0002288D"/>
    <w:rsid w:val="000235F6"/>
    <w:rsid w:val="00025830"/>
    <w:rsid w:val="0003A0E2"/>
    <w:rsid w:val="00055721"/>
    <w:rsid w:val="000607AD"/>
    <w:rsid w:val="00060DFE"/>
    <w:rsid w:val="000651F4"/>
    <w:rsid w:val="00071DAB"/>
    <w:rsid w:val="00072AB5"/>
    <w:rsid w:val="00074766"/>
    <w:rsid w:val="000962D3"/>
    <w:rsid w:val="000B055A"/>
    <w:rsid w:val="000C09D5"/>
    <w:rsid w:val="000C7E16"/>
    <w:rsid w:val="000D2602"/>
    <w:rsid w:val="000D3ECE"/>
    <w:rsid w:val="000E7105"/>
    <w:rsid w:val="000F0CFE"/>
    <w:rsid w:val="000F3841"/>
    <w:rsid w:val="00100106"/>
    <w:rsid w:val="00105FDE"/>
    <w:rsid w:val="00106388"/>
    <w:rsid w:val="001078FE"/>
    <w:rsid w:val="00116F2F"/>
    <w:rsid w:val="001176BD"/>
    <w:rsid w:val="00126DA4"/>
    <w:rsid w:val="00140097"/>
    <w:rsid w:val="00140813"/>
    <w:rsid w:val="00155402"/>
    <w:rsid w:val="00160F31"/>
    <w:rsid w:val="0016105A"/>
    <w:rsid w:val="00171208"/>
    <w:rsid w:val="00176348"/>
    <w:rsid w:val="00183662"/>
    <w:rsid w:val="00192CC7"/>
    <w:rsid w:val="001A5BAE"/>
    <w:rsid w:val="001B77EB"/>
    <w:rsid w:val="001C11C0"/>
    <w:rsid w:val="001C1659"/>
    <w:rsid w:val="001C7891"/>
    <w:rsid w:val="001D0C46"/>
    <w:rsid w:val="001D2520"/>
    <w:rsid w:val="001D4CA6"/>
    <w:rsid w:val="001E4167"/>
    <w:rsid w:val="00200BE7"/>
    <w:rsid w:val="0023649E"/>
    <w:rsid w:val="00242198"/>
    <w:rsid w:val="00243DE5"/>
    <w:rsid w:val="00254085"/>
    <w:rsid w:val="00276051"/>
    <w:rsid w:val="002A2477"/>
    <w:rsid w:val="002A2B75"/>
    <w:rsid w:val="002A2F48"/>
    <w:rsid w:val="002A456E"/>
    <w:rsid w:val="002B3637"/>
    <w:rsid w:val="002C1C26"/>
    <w:rsid w:val="002D0164"/>
    <w:rsid w:val="002D4871"/>
    <w:rsid w:val="002D53EE"/>
    <w:rsid w:val="002E6796"/>
    <w:rsid w:val="002F195A"/>
    <w:rsid w:val="00313A56"/>
    <w:rsid w:val="0032217B"/>
    <w:rsid w:val="003363DF"/>
    <w:rsid w:val="003406E5"/>
    <w:rsid w:val="003421E7"/>
    <w:rsid w:val="00342FD6"/>
    <w:rsid w:val="003446ED"/>
    <w:rsid w:val="0035266C"/>
    <w:rsid w:val="003722F2"/>
    <w:rsid w:val="00372D89"/>
    <w:rsid w:val="00380C4B"/>
    <w:rsid w:val="00383ABB"/>
    <w:rsid w:val="00385BAC"/>
    <w:rsid w:val="00387389"/>
    <w:rsid w:val="00393DEA"/>
    <w:rsid w:val="003A09FA"/>
    <w:rsid w:val="003A432A"/>
    <w:rsid w:val="003A5347"/>
    <w:rsid w:val="003B1C5A"/>
    <w:rsid w:val="003B2166"/>
    <w:rsid w:val="003B26EC"/>
    <w:rsid w:val="003B27F0"/>
    <w:rsid w:val="003B54FA"/>
    <w:rsid w:val="003C4039"/>
    <w:rsid w:val="003D5AA1"/>
    <w:rsid w:val="003E5F26"/>
    <w:rsid w:val="003F6B69"/>
    <w:rsid w:val="00401F89"/>
    <w:rsid w:val="00414BA5"/>
    <w:rsid w:val="00422870"/>
    <w:rsid w:val="00426EDB"/>
    <w:rsid w:val="004367FD"/>
    <w:rsid w:val="00441881"/>
    <w:rsid w:val="00455B10"/>
    <w:rsid w:val="0045620F"/>
    <w:rsid w:val="00461F08"/>
    <w:rsid w:val="00466BFF"/>
    <w:rsid w:val="0048443F"/>
    <w:rsid w:val="0049190B"/>
    <w:rsid w:val="00494D5E"/>
    <w:rsid w:val="004C1FB0"/>
    <w:rsid w:val="004D3B85"/>
    <w:rsid w:val="004D7AD4"/>
    <w:rsid w:val="004E10D1"/>
    <w:rsid w:val="004E6134"/>
    <w:rsid w:val="004F072E"/>
    <w:rsid w:val="004F17AB"/>
    <w:rsid w:val="004F42D7"/>
    <w:rsid w:val="00502B34"/>
    <w:rsid w:val="00504FC6"/>
    <w:rsid w:val="0052512C"/>
    <w:rsid w:val="005274A4"/>
    <w:rsid w:val="0052DD0C"/>
    <w:rsid w:val="00531B52"/>
    <w:rsid w:val="005468CD"/>
    <w:rsid w:val="005476F0"/>
    <w:rsid w:val="005609B2"/>
    <w:rsid w:val="00590EA2"/>
    <w:rsid w:val="005A0D56"/>
    <w:rsid w:val="005E1130"/>
    <w:rsid w:val="005E3707"/>
    <w:rsid w:val="006061EB"/>
    <w:rsid w:val="00614754"/>
    <w:rsid w:val="006178B3"/>
    <w:rsid w:val="006231F6"/>
    <w:rsid w:val="00627832"/>
    <w:rsid w:val="0063658A"/>
    <w:rsid w:val="00637FAC"/>
    <w:rsid w:val="0064226F"/>
    <w:rsid w:val="006560FD"/>
    <w:rsid w:val="00677E75"/>
    <w:rsid w:val="0068602B"/>
    <w:rsid w:val="00694115"/>
    <w:rsid w:val="006A2997"/>
    <w:rsid w:val="006A683F"/>
    <w:rsid w:val="006B45B7"/>
    <w:rsid w:val="006B51E5"/>
    <w:rsid w:val="006C30C6"/>
    <w:rsid w:val="006D5FC7"/>
    <w:rsid w:val="006F42EA"/>
    <w:rsid w:val="00700146"/>
    <w:rsid w:val="00701323"/>
    <w:rsid w:val="007028E1"/>
    <w:rsid w:val="007211F9"/>
    <w:rsid w:val="00723D50"/>
    <w:rsid w:val="007262A4"/>
    <w:rsid w:val="00736B2C"/>
    <w:rsid w:val="00743715"/>
    <w:rsid w:val="00760DAF"/>
    <w:rsid w:val="0077070C"/>
    <w:rsid w:val="00791896"/>
    <w:rsid w:val="00791B9F"/>
    <w:rsid w:val="00794BE3"/>
    <w:rsid w:val="00796E1A"/>
    <w:rsid w:val="007A28E2"/>
    <w:rsid w:val="007A295F"/>
    <w:rsid w:val="007A3182"/>
    <w:rsid w:val="007A4087"/>
    <w:rsid w:val="007B1F66"/>
    <w:rsid w:val="007B4C76"/>
    <w:rsid w:val="007B7C61"/>
    <w:rsid w:val="007E517E"/>
    <w:rsid w:val="007F3987"/>
    <w:rsid w:val="008053C8"/>
    <w:rsid w:val="00814F72"/>
    <w:rsid w:val="00815EEB"/>
    <w:rsid w:val="00825B08"/>
    <w:rsid w:val="00841709"/>
    <w:rsid w:val="00844E25"/>
    <w:rsid w:val="00846917"/>
    <w:rsid w:val="0085584D"/>
    <w:rsid w:val="008743E5"/>
    <w:rsid w:val="008930CE"/>
    <w:rsid w:val="008B4F6D"/>
    <w:rsid w:val="008C5C2F"/>
    <w:rsid w:val="008E05A5"/>
    <w:rsid w:val="008E7161"/>
    <w:rsid w:val="008F1BAB"/>
    <w:rsid w:val="00900571"/>
    <w:rsid w:val="00923051"/>
    <w:rsid w:val="0092447B"/>
    <w:rsid w:val="00924C9C"/>
    <w:rsid w:val="00937961"/>
    <w:rsid w:val="009472A0"/>
    <w:rsid w:val="009542A3"/>
    <w:rsid w:val="00961189"/>
    <w:rsid w:val="00967F7B"/>
    <w:rsid w:val="00972B55"/>
    <w:rsid w:val="00980DE1"/>
    <w:rsid w:val="00983E82"/>
    <w:rsid w:val="0099165C"/>
    <w:rsid w:val="009A28A4"/>
    <w:rsid w:val="009A3EA1"/>
    <w:rsid w:val="009B79BC"/>
    <w:rsid w:val="009D568C"/>
    <w:rsid w:val="009D5D6B"/>
    <w:rsid w:val="009D5F42"/>
    <w:rsid w:val="009D7A4E"/>
    <w:rsid w:val="009F4E71"/>
    <w:rsid w:val="009F550D"/>
    <w:rsid w:val="00A142A4"/>
    <w:rsid w:val="00A21731"/>
    <w:rsid w:val="00A218D9"/>
    <w:rsid w:val="00A22A94"/>
    <w:rsid w:val="00A33FB5"/>
    <w:rsid w:val="00A508C3"/>
    <w:rsid w:val="00A52CA3"/>
    <w:rsid w:val="00A60290"/>
    <w:rsid w:val="00A6283C"/>
    <w:rsid w:val="00A84652"/>
    <w:rsid w:val="00A94CFD"/>
    <w:rsid w:val="00AA0383"/>
    <w:rsid w:val="00AC2B96"/>
    <w:rsid w:val="00AC2F1F"/>
    <w:rsid w:val="00AC35E0"/>
    <w:rsid w:val="00AC5F18"/>
    <w:rsid w:val="00AC6F99"/>
    <w:rsid w:val="00AE73F6"/>
    <w:rsid w:val="00AF46C0"/>
    <w:rsid w:val="00AF4D54"/>
    <w:rsid w:val="00AF78CB"/>
    <w:rsid w:val="00B0737D"/>
    <w:rsid w:val="00B07829"/>
    <w:rsid w:val="00B21B94"/>
    <w:rsid w:val="00B21FA9"/>
    <w:rsid w:val="00B32552"/>
    <w:rsid w:val="00B35FF5"/>
    <w:rsid w:val="00B47008"/>
    <w:rsid w:val="00B53C5F"/>
    <w:rsid w:val="00B55487"/>
    <w:rsid w:val="00B56AF6"/>
    <w:rsid w:val="00B61B3F"/>
    <w:rsid w:val="00B77665"/>
    <w:rsid w:val="00B9020F"/>
    <w:rsid w:val="00B94C37"/>
    <w:rsid w:val="00BA0399"/>
    <w:rsid w:val="00BA1DE2"/>
    <w:rsid w:val="00BA73DD"/>
    <w:rsid w:val="00BB165F"/>
    <w:rsid w:val="00BB5416"/>
    <w:rsid w:val="00BC402F"/>
    <w:rsid w:val="00BD1482"/>
    <w:rsid w:val="00BD2DB4"/>
    <w:rsid w:val="00BD539B"/>
    <w:rsid w:val="00BE5DCB"/>
    <w:rsid w:val="00BF30C0"/>
    <w:rsid w:val="00C018D2"/>
    <w:rsid w:val="00C20309"/>
    <w:rsid w:val="00C31169"/>
    <w:rsid w:val="00C3346C"/>
    <w:rsid w:val="00C46D16"/>
    <w:rsid w:val="00C55B75"/>
    <w:rsid w:val="00C57C78"/>
    <w:rsid w:val="00C6173B"/>
    <w:rsid w:val="00C630D8"/>
    <w:rsid w:val="00C63509"/>
    <w:rsid w:val="00C75F1A"/>
    <w:rsid w:val="00C77D52"/>
    <w:rsid w:val="00C823DD"/>
    <w:rsid w:val="00C8367C"/>
    <w:rsid w:val="00C85948"/>
    <w:rsid w:val="00CA0211"/>
    <w:rsid w:val="00CA21DA"/>
    <w:rsid w:val="00CA7C49"/>
    <w:rsid w:val="00CB6433"/>
    <w:rsid w:val="00CC041C"/>
    <w:rsid w:val="00CC6715"/>
    <w:rsid w:val="00CC7BC0"/>
    <w:rsid w:val="00CD00E9"/>
    <w:rsid w:val="00CD02D4"/>
    <w:rsid w:val="00CD7A74"/>
    <w:rsid w:val="00D00BA6"/>
    <w:rsid w:val="00D04591"/>
    <w:rsid w:val="00D11D4C"/>
    <w:rsid w:val="00D2372C"/>
    <w:rsid w:val="00D37B8D"/>
    <w:rsid w:val="00D37F81"/>
    <w:rsid w:val="00D45DA7"/>
    <w:rsid w:val="00D50F2A"/>
    <w:rsid w:val="00D54013"/>
    <w:rsid w:val="00D5670C"/>
    <w:rsid w:val="00D60336"/>
    <w:rsid w:val="00D60647"/>
    <w:rsid w:val="00D60CB5"/>
    <w:rsid w:val="00D65796"/>
    <w:rsid w:val="00D666C0"/>
    <w:rsid w:val="00D67D7A"/>
    <w:rsid w:val="00D746ED"/>
    <w:rsid w:val="00D870D8"/>
    <w:rsid w:val="00D936A1"/>
    <w:rsid w:val="00DA43C1"/>
    <w:rsid w:val="00DA68E5"/>
    <w:rsid w:val="00DE5B6E"/>
    <w:rsid w:val="00DF4E4F"/>
    <w:rsid w:val="00E0110C"/>
    <w:rsid w:val="00E104A4"/>
    <w:rsid w:val="00E15810"/>
    <w:rsid w:val="00E20ACA"/>
    <w:rsid w:val="00E43238"/>
    <w:rsid w:val="00E46E15"/>
    <w:rsid w:val="00E55C56"/>
    <w:rsid w:val="00E62F78"/>
    <w:rsid w:val="00E736F9"/>
    <w:rsid w:val="00E8392A"/>
    <w:rsid w:val="00E91F25"/>
    <w:rsid w:val="00EA4D4B"/>
    <w:rsid w:val="00EB6E70"/>
    <w:rsid w:val="00EC0651"/>
    <w:rsid w:val="00EC0CEC"/>
    <w:rsid w:val="00ED03AC"/>
    <w:rsid w:val="00ED288F"/>
    <w:rsid w:val="00EE338E"/>
    <w:rsid w:val="00EE41FC"/>
    <w:rsid w:val="00F0245B"/>
    <w:rsid w:val="00F11EB3"/>
    <w:rsid w:val="00F150E1"/>
    <w:rsid w:val="00F835A5"/>
    <w:rsid w:val="00F92826"/>
    <w:rsid w:val="00F9290A"/>
    <w:rsid w:val="00F94065"/>
    <w:rsid w:val="00F94353"/>
    <w:rsid w:val="00FA2790"/>
    <w:rsid w:val="00FA667A"/>
    <w:rsid w:val="00FB055C"/>
    <w:rsid w:val="00FD5831"/>
    <w:rsid w:val="00FF3C48"/>
    <w:rsid w:val="00FF49F5"/>
    <w:rsid w:val="01E52A51"/>
    <w:rsid w:val="02D85392"/>
    <w:rsid w:val="066D5192"/>
    <w:rsid w:val="069B172C"/>
    <w:rsid w:val="079972E2"/>
    <w:rsid w:val="083145B9"/>
    <w:rsid w:val="08314C8C"/>
    <w:rsid w:val="083EF3F2"/>
    <w:rsid w:val="09CFDBB3"/>
    <w:rsid w:val="0A44A47F"/>
    <w:rsid w:val="0A86B6FC"/>
    <w:rsid w:val="0B2CEA8F"/>
    <w:rsid w:val="0CC55F98"/>
    <w:rsid w:val="0DAFC482"/>
    <w:rsid w:val="0F07E2A9"/>
    <w:rsid w:val="11CAB03F"/>
    <w:rsid w:val="11E9ED7B"/>
    <w:rsid w:val="1237E4F0"/>
    <w:rsid w:val="132FD071"/>
    <w:rsid w:val="13460DB9"/>
    <w:rsid w:val="13FD9B85"/>
    <w:rsid w:val="1988555D"/>
    <w:rsid w:val="19F805D2"/>
    <w:rsid w:val="1A5A2FB0"/>
    <w:rsid w:val="1C1EA863"/>
    <w:rsid w:val="1CD6362F"/>
    <w:rsid w:val="204C7818"/>
    <w:rsid w:val="2391CCC4"/>
    <w:rsid w:val="23D28090"/>
    <w:rsid w:val="243B4918"/>
    <w:rsid w:val="25082D37"/>
    <w:rsid w:val="279A2739"/>
    <w:rsid w:val="297240A1"/>
    <w:rsid w:val="2A551AAF"/>
    <w:rsid w:val="2A8FA44B"/>
    <w:rsid w:val="2AB7A5DE"/>
    <w:rsid w:val="2B2CE590"/>
    <w:rsid w:val="2E1CFB07"/>
    <w:rsid w:val="2E382231"/>
    <w:rsid w:val="2EC89635"/>
    <w:rsid w:val="2FE9ACB2"/>
    <w:rsid w:val="313D0F6C"/>
    <w:rsid w:val="31A2EC1D"/>
    <w:rsid w:val="31BA6074"/>
    <w:rsid w:val="34A01E19"/>
    <w:rsid w:val="34ECE552"/>
    <w:rsid w:val="37B43D49"/>
    <w:rsid w:val="3AEEA79F"/>
    <w:rsid w:val="3BD09E49"/>
    <w:rsid w:val="3D36FC5D"/>
    <w:rsid w:val="3E64B965"/>
    <w:rsid w:val="4325D0F6"/>
    <w:rsid w:val="433487C9"/>
    <w:rsid w:val="468261C8"/>
    <w:rsid w:val="4730A05C"/>
    <w:rsid w:val="4770C8C9"/>
    <w:rsid w:val="4D1CA9ED"/>
    <w:rsid w:val="4D9F4816"/>
    <w:rsid w:val="4E68301B"/>
    <w:rsid w:val="4F4BE260"/>
    <w:rsid w:val="4FB7B18D"/>
    <w:rsid w:val="52118153"/>
    <w:rsid w:val="53BC10BE"/>
    <w:rsid w:val="53E5C046"/>
    <w:rsid w:val="581BE055"/>
    <w:rsid w:val="59FC11E6"/>
    <w:rsid w:val="5B22892B"/>
    <w:rsid w:val="5BAD3928"/>
    <w:rsid w:val="5CBF6A5D"/>
    <w:rsid w:val="5D0610A5"/>
    <w:rsid w:val="5E0A65AA"/>
    <w:rsid w:val="608901E9"/>
    <w:rsid w:val="6160919C"/>
    <w:rsid w:val="64591DA5"/>
    <w:rsid w:val="68D96187"/>
    <w:rsid w:val="6BF72F70"/>
    <w:rsid w:val="6C7A2A83"/>
    <w:rsid w:val="6E69ED0C"/>
    <w:rsid w:val="6FE4BFA5"/>
    <w:rsid w:val="74CD4001"/>
    <w:rsid w:val="776B0D5F"/>
    <w:rsid w:val="776F0919"/>
    <w:rsid w:val="7912C5FC"/>
    <w:rsid w:val="79FFA379"/>
    <w:rsid w:val="7A54EE60"/>
    <w:rsid w:val="7B000BD5"/>
    <w:rsid w:val="7BE60496"/>
    <w:rsid w:val="7D22C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7E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68602B"/>
    <w:pPr>
      <w:jc w:val="center"/>
      <w:outlineLvl w:val="0"/>
    </w:pPr>
    <w:rPr>
      <w:rFonts w:ascii="Arial" w:hAnsi="Arial" w:cs="Arial"/>
      <w:b/>
      <w:bCs/>
      <w:color w:val="0070C0"/>
      <w:sz w:val="36"/>
      <w:szCs w:val="36"/>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02B"/>
    <w:rPr>
      <w:rFonts w:ascii="Arial" w:hAnsi="Arial" w:cs="Arial"/>
      <w:b/>
      <w:bCs/>
      <w:color w:val="0070C0"/>
      <w:sz w:val="36"/>
      <w:szCs w:val="36"/>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736B2C"/>
    <w:pPr>
      <w:ind w:left="720"/>
      <w:contextualSpacing/>
    </w:pPr>
  </w:style>
  <w:style w:type="paragraph" w:styleId="NormalWeb">
    <w:name w:val="Normal (Web)"/>
    <w:basedOn w:val="Normal"/>
    <w:uiPriority w:val="99"/>
    <w:semiHidden/>
    <w:unhideWhenUsed/>
    <w:rsid w:val="00160F31"/>
    <w:pPr>
      <w:spacing w:before="100" w:beforeAutospacing="1" w:after="100" w:afterAutospacing="1"/>
    </w:pPr>
    <w:rPr>
      <w:rFonts w:eastAsia="Times New Roman" w:cs="Times New Roman"/>
      <w:kern w:val="0"/>
      <w14:ligatures w14:val="none"/>
    </w:rPr>
  </w:style>
  <w:style w:type="paragraph" w:customStyle="1" w:styleId="paragraph">
    <w:name w:val="paragraph"/>
    <w:basedOn w:val="Normal"/>
    <w:rsid w:val="0048443F"/>
    <w:pPr>
      <w:spacing w:before="100" w:beforeAutospacing="1" w:after="100" w:afterAutospacing="1"/>
    </w:pPr>
    <w:rPr>
      <w:rFonts w:eastAsia="Times New Roman" w:cs="Times New Roman"/>
      <w:kern w:val="0"/>
      <w14:ligatures w14:val="none"/>
    </w:rPr>
  </w:style>
  <w:style w:type="character" w:customStyle="1" w:styleId="normaltextrun">
    <w:name w:val="normaltextrun"/>
    <w:basedOn w:val="DefaultParagraphFont"/>
    <w:rsid w:val="0048443F"/>
  </w:style>
  <w:style w:type="character" w:customStyle="1" w:styleId="eop">
    <w:name w:val="eop"/>
    <w:basedOn w:val="DefaultParagraphFont"/>
    <w:rsid w:val="0048443F"/>
  </w:style>
  <w:style w:type="character" w:styleId="Hyperlink">
    <w:name w:val="Hyperlink"/>
    <w:basedOn w:val="DefaultParagraphFont"/>
    <w:uiPriority w:val="99"/>
    <w:unhideWhenUsed/>
    <w:rsid w:val="002A456E"/>
    <w:rPr>
      <w:color w:val="0000FF" w:themeColor="hyperlink"/>
      <w:u w:val="single"/>
    </w:rPr>
  </w:style>
  <w:style w:type="character" w:styleId="UnresolvedMention">
    <w:name w:val="Unresolved Mention"/>
    <w:basedOn w:val="DefaultParagraphFont"/>
    <w:uiPriority w:val="99"/>
    <w:semiHidden/>
    <w:unhideWhenUsed/>
    <w:rsid w:val="002A456E"/>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A21DA"/>
    <w:rPr>
      <w:b/>
      <w:bCs/>
    </w:rPr>
  </w:style>
  <w:style w:type="character" w:customStyle="1" w:styleId="CommentSubjectChar">
    <w:name w:val="Comment Subject Char"/>
    <w:basedOn w:val="CommentTextChar"/>
    <w:link w:val="CommentSubject"/>
    <w:uiPriority w:val="99"/>
    <w:semiHidden/>
    <w:rsid w:val="00CA21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820667">
      <w:bodyDiv w:val="1"/>
      <w:marLeft w:val="0"/>
      <w:marRight w:val="0"/>
      <w:marTop w:val="0"/>
      <w:marBottom w:val="0"/>
      <w:divBdr>
        <w:top w:val="none" w:sz="0" w:space="0" w:color="auto"/>
        <w:left w:val="none" w:sz="0" w:space="0" w:color="auto"/>
        <w:bottom w:val="none" w:sz="0" w:space="0" w:color="auto"/>
        <w:right w:val="none" w:sz="0" w:space="0" w:color="auto"/>
      </w:divBdr>
    </w:div>
    <w:div w:id="193149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wdd.ny.gov/get-started/front-do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F105E-C086-4896-8AAE-C482F3B1E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4717</Words>
  <Characters>26889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2024-05-01T18:35:00Z</dcterms:created>
  <dcterms:modified xsi:type="dcterms:W3CDTF">2024-05-02T19:53:00Z</dcterms:modified>
</cp:coreProperties>
</file>